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27464A" w14:textId="54A070FF" w:rsidR="00311E94" w:rsidRDefault="000568AC">
      <w:r>
        <w:rPr>
          <w:noProof/>
          <w:lang w:eastAsia="es-EC"/>
        </w:rPr>
        <w:drawing>
          <wp:anchor distT="0" distB="0" distL="114300" distR="114300" simplePos="0" relativeHeight="251685888" behindDoc="1" locked="0" layoutInCell="1" allowOverlap="1" wp14:anchorId="6B3652D8" wp14:editId="099D9CE3">
            <wp:simplePos x="0" y="0"/>
            <wp:positionH relativeFrom="column">
              <wp:posOffset>-1080135</wp:posOffset>
            </wp:positionH>
            <wp:positionV relativeFrom="paragraph">
              <wp:posOffset>-931693</wp:posOffset>
            </wp:positionV>
            <wp:extent cx="7540466" cy="10728946"/>
            <wp:effectExtent l="0" t="0" r="381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41739" cy="10730757"/>
                    </a:xfrm>
                    <a:prstGeom prst="rect">
                      <a:avLst/>
                    </a:prstGeom>
                  </pic:spPr>
                </pic:pic>
              </a:graphicData>
            </a:graphic>
            <wp14:sizeRelH relativeFrom="page">
              <wp14:pctWidth>0</wp14:pctWidth>
            </wp14:sizeRelH>
            <wp14:sizeRelV relativeFrom="page">
              <wp14:pctHeight>0</wp14:pctHeight>
            </wp14:sizeRelV>
          </wp:anchor>
        </w:drawing>
      </w:r>
    </w:p>
    <w:p w14:paraId="772713B3" w14:textId="312BB7FC" w:rsidR="0007659A" w:rsidRDefault="0007659A"/>
    <w:p w14:paraId="753DFF0F" w14:textId="6EDF5DE2" w:rsidR="0007659A" w:rsidRDefault="0007659A"/>
    <w:p w14:paraId="437BFA8F" w14:textId="33CBAE4A" w:rsidR="0007659A" w:rsidRDefault="0007659A"/>
    <w:p w14:paraId="1959B1CE" w14:textId="07B91366" w:rsidR="0007659A" w:rsidRDefault="00361AB3" w:rsidP="00361AB3">
      <w:pPr>
        <w:tabs>
          <w:tab w:val="left" w:pos="6059"/>
        </w:tabs>
      </w:pPr>
      <w:r>
        <w:tab/>
      </w:r>
    </w:p>
    <w:p w14:paraId="20BD25B6" w14:textId="135C6A85" w:rsidR="0007659A" w:rsidRDefault="0007659A"/>
    <w:p w14:paraId="5B6F3B05" w14:textId="55380C53" w:rsidR="0007659A" w:rsidRDefault="0007659A"/>
    <w:p w14:paraId="623DC05D" w14:textId="6F04E778" w:rsidR="0007659A" w:rsidRDefault="0007659A"/>
    <w:p w14:paraId="6B1C00D1" w14:textId="7871CA01" w:rsidR="0007659A" w:rsidRDefault="0007659A"/>
    <w:p w14:paraId="4E5D06E6" w14:textId="3CA372B1" w:rsidR="0007659A" w:rsidRDefault="000568AC">
      <w:r>
        <w:rPr>
          <w:noProof/>
          <w:lang w:eastAsia="es-EC"/>
        </w:rPr>
        <mc:AlternateContent>
          <mc:Choice Requires="wps">
            <w:drawing>
              <wp:anchor distT="0" distB="0" distL="114300" distR="114300" simplePos="0" relativeHeight="251675648" behindDoc="0" locked="0" layoutInCell="1" allowOverlap="1" wp14:anchorId="6A2F74A4" wp14:editId="76455B81">
                <wp:simplePos x="0" y="0"/>
                <wp:positionH relativeFrom="column">
                  <wp:posOffset>-617855</wp:posOffset>
                </wp:positionH>
                <wp:positionV relativeFrom="paragraph">
                  <wp:posOffset>120812</wp:posOffset>
                </wp:positionV>
                <wp:extent cx="4309745" cy="4337685"/>
                <wp:effectExtent l="0" t="0" r="14605" b="5715"/>
                <wp:wrapNone/>
                <wp:docPr id="11" name="Cuadro de texto 11"/>
                <wp:cNvGraphicFramePr/>
                <a:graphic xmlns:a="http://schemas.openxmlformats.org/drawingml/2006/main">
                  <a:graphicData uri="http://schemas.microsoft.com/office/word/2010/wordprocessingShape">
                    <wps:wsp>
                      <wps:cNvSpPr txBox="1"/>
                      <wps:spPr>
                        <a:xfrm>
                          <a:off x="0" y="0"/>
                          <a:ext cx="4309745" cy="4337685"/>
                        </a:xfrm>
                        <a:prstGeom prst="rect">
                          <a:avLst/>
                        </a:prstGeom>
                        <a:noFill/>
                        <a:ln w="6350">
                          <a:noFill/>
                        </a:ln>
                      </wps:spPr>
                      <wps:txbx>
                        <w:txbxContent>
                          <w:p w14:paraId="487AD6AF" w14:textId="0DED0723" w:rsidR="005E4C6D" w:rsidRPr="000568AC" w:rsidRDefault="005E4C6D" w:rsidP="00886446">
                            <w:pPr>
                              <w:rPr>
                                <w:rFonts w:ascii="Century Gothic" w:hAnsi="Century Gothic"/>
                                <w:b/>
                                <w:bCs/>
                                <w:color w:val="263C59"/>
                                <w:sz w:val="88"/>
                                <w:szCs w:val="88"/>
                                <w:lang w:val="es-ES"/>
                              </w:rPr>
                            </w:pPr>
                            <w:r w:rsidRPr="000568AC">
                              <w:rPr>
                                <w:rFonts w:ascii="Century Gothic" w:hAnsi="Century Gothic"/>
                                <w:b/>
                                <w:bCs/>
                                <w:color w:val="263C59"/>
                                <w:sz w:val="88"/>
                                <w:szCs w:val="88"/>
                                <w:lang w:val="es-ES"/>
                              </w:rPr>
                              <w:t>Manual de Crítica-Codificación</w:t>
                            </w:r>
                          </w:p>
                          <w:p w14:paraId="6A3EBA68" w14:textId="77777777" w:rsidR="005E4C6D" w:rsidRPr="000568AC" w:rsidRDefault="005E4C6D" w:rsidP="00886446">
                            <w:pPr>
                              <w:rPr>
                                <w:rFonts w:ascii="Century Gothic" w:hAnsi="Century Gothic"/>
                                <w:b/>
                                <w:bCs/>
                                <w:color w:val="263C59"/>
                                <w:sz w:val="88"/>
                                <w:szCs w:val="88"/>
                                <w:lang w:val="es-ES"/>
                              </w:rPr>
                            </w:pPr>
                          </w:p>
                          <w:p w14:paraId="51FC75C8" w14:textId="2B8ACC3F" w:rsidR="005E4C6D" w:rsidRPr="000568AC" w:rsidRDefault="005E4C6D" w:rsidP="00886446">
                            <w:pPr>
                              <w:rPr>
                                <w:rFonts w:ascii="Century Gothic" w:hAnsi="Century Gothic"/>
                                <w:b/>
                                <w:bCs/>
                                <w:color w:val="263C59"/>
                                <w:sz w:val="88"/>
                                <w:szCs w:val="88"/>
                                <w:lang w:val="es-ES"/>
                              </w:rPr>
                            </w:pPr>
                            <w:r w:rsidRPr="000568AC">
                              <w:rPr>
                                <w:rFonts w:ascii="Century Gothic" w:hAnsi="Century Gothic"/>
                                <w:b/>
                                <w:bCs/>
                                <w:color w:val="263C59"/>
                                <w:sz w:val="88"/>
                                <w:szCs w:val="88"/>
                                <w:lang w:val="es-ES"/>
                              </w:rPr>
                              <w:t>“Estadísticas de Edificaciones”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2F74A4" id="_x0000_t202" coordsize="21600,21600" o:spt="202" path="m,l,21600r21600,l21600,xe">
                <v:stroke joinstyle="miter"/>
                <v:path gradientshapeok="t" o:connecttype="rect"/>
              </v:shapetype>
              <v:shape id="Cuadro de texto 11" o:spid="_x0000_s1026" type="#_x0000_t202" style="position:absolute;margin-left:-48.65pt;margin-top:9.5pt;width:339.35pt;height:341.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" filled="f" stroked="f" strokeweight=".5pt">
                <v:textbox inset="0,0,0,0">
                  <w:txbxContent>
                    <w:p w14:paraId="487AD6AF" w14:textId="0DED0723" w:rsidR="005E4C6D" w:rsidRPr="000568AC" w:rsidRDefault="005E4C6D" w:rsidP="00886446">
                      <w:pPr>
                        <w:rPr>
                          <w:rFonts w:ascii="Century Gothic" w:hAnsi="Century Gothic"/>
                          <w:b/>
                          <w:bCs/>
                          <w:color w:val="263C59"/>
                          <w:sz w:val="88"/>
                          <w:szCs w:val="88"/>
                          <w:lang w:val="es-ES"/>
                        </w:rPr>
                      </w:pPr>
                      <w:r w:rsidRPr="000568AC">
                        <w:rPr>
                          <w:rFonts w:ascii="Century Gothic" w:hAnsi="Century Gothic"/>
                          <w:b/>
                          <w:bCs/>
                          <w:color w:val="263C59"/>
                          <w:sz w:val="88"/>
                          <w:szCs w:val="88"/>
                          <w:lang w:val="es-ES"/>
                        </w:rPr>
                        <w:t>Manual de Crítica-Codificación</w:t>
                      </w:r>
                    </w:p>
                    <w:p w14:paraId="6A3EBA68" w14:textId="77777777" w:rsidR="005E4C6D" w:rsidRPr="000568AC" w:rsidRDefault="005E4C6D" w:rsidP="00886446">
                      <w:pPr>
                        <w:rPr>
                          <w:rFonts w:ascii="Century Gothic" w:hAnsi="Century Gothic"/>
                          <w:b/>
                          <w:bCs/>
                          <w:color w:val="263C59"/>
                          <w:sz w:val="88"/>
                          <w:szCs w:val="88"/>
                          <w:lang w:val="es-ES"/>
                        </w:rPr>
                      </w:pPr>
                    </w:p>
                    <w:p w14:paraId="51FC75C8" w14:textId="2B8ACC3F" w:rsidR="005E4C6D" w:rsidRPr="000568AC" w:rsidRDefault="005E4C6D" w:rsidP="00886446">
                      <w:pPr>
                        <w:rPr>
                          <w:rFonts w:ascii="Century Gothic" w:hAnsi="Century Gothic"/>
                          <w:b/>
                          <w:bCs/>
                          <w:color w:val="263C59"/>
                          <w:sz w:val="88"/>
                          <w:szCs w:val="88"/>
                          <w:lang w:val="es-ES"/>
                        </w:rPr>
                      </w:pPr>
                      <w:r w:rsidRPr="000568AC">
                        <w:rPr>
                          <w:rFonts w:ascii="Century Gothic" w:hAnsi="Century Gothic"/>
                          <w:b/>
                          <w:bCs/>
                          <w:color w:val="263C59"/>
                          <w:sz w:val="88"/>
                          <w:szCs w:val="88"/>
                          <w:lang w:val="es-ES"/>
                        </w:rPr>
                        <w:t>“Estadísticas de Edificaciones”</w:t>
                      </w:r>
                    </w:p>
                  </w:txbxContent>
                </v:textbox>
              </v:shape>
            </w:pict>
          </mc:Fallback>
        </mc:AlternateContent>
      </w:r>
    </w:p>
    <w:p w14:paraId="2DC78E84" w14:textId="68F93CEE" w:rsidR="0007659A" w:rsidRDefault="0007659A"/>
    <w:p w14:paraId="00EF8C48" w14:textId="103B186F" w:rsidR="0007659A" w:rsidRDefault="0007659A"/>
    <w:p w14:paraId="7A0B4941" w14:textId="48FCC1EE" w:rsidR="0007659A" w:rsidRDefault="0007659A"/>
    <w:p w14:paraId="6FC407B6" w14:textId="72ACA7EE" w:rsidR="0007659A" w:rsidRDefault="0007659A"/>
    <w:p w14:paraId="24084193" w14:textId="41D42665" w:rsidR="0007659A" w:rsidRDefault="0007659A"/>
    <w:p w14:paraId="005BBEDA" w14:textId="453D32F6" w:rsidR="0007659A" w:rsidRDefault="0007659A"/>
    <w:p w14:paraId="7E061395" w14:textId="51011DBF" w:rsidR="0007659A" w:rsidRDefault="0007659A"/>
    <w:p w14:paraId="50EE00BB" w14:textId="0770A4BC" w:rsidR="0007659A" w:rsidRDefault="0007659A"/>
    <w:p w14:paraId="4988B149" w14:textId="03DAAABE" w:rsidR="0007659A" w:rsidRDefault="0007659A"/>
    <w:p w14:paraId="2FD7E050" w14:textId="50F8D0DB" w:rsidR="0007659A" w:rsidRDefault="0007659A"/>
    <w:p w14:paraId="30D2D061" w14:textId="17AF4517" w:rsidR="0007659A" w:rsidRDefault="0007659A"/>
    <w:p w14:paraId="2D207F92" w14:textId="1D916259" w:rsidR="0007659A" w:rsidRDefault="0007659A"/>
    <w:p w14:paraId="47CF1F07" w14:textId="46BD53D8" w:rsidR="0007659A" w:rsidRDefault="0007659A"/>
    <w:p w14:paraId="6C16430A" w14:textId="0C68A304" w:rsidR="0007659A" w:rsidRDefault="0007659A"/>
    <w:p w14:paraId="5C3D4F87" w14:textId="221C5431" w:rsidR="0007659A" w:rsidRDefault="0007659A"/>
    <w:p w14:paraId="01FF7F7D" w14:textId="57199841" w:rsidR="0007659A" w:rsidRDefault="0007659A"/>
    <w:p w14:paraId="1525CDCE" w14:textId="222B1BDB" w:rsidR="0007659A" w:rsidRDefault="0007659A"/>
    <w:p w14:paraId="66D696C9" w14:textId="3AF99303" w:rsidR="0007659A" w:rsidRDefault="0007659A"/>
    <w:p w14:paraId="72BF05F7" w14:textId="25A24601" w:rsidR="0007659A" w:rsidRDefault="0007659A"/>
    <w:p w14:paraId="42CFE2B1" w14:textId="120E2BFF" w:rsidR="0007659A" w:rsidRDefault="0007659A"/>
    <w:p w14:paraId="5D64EC3E" w14:textId="4D83779F" w:rsidR="0007659A" w:rsidRDefault="0007659A"/>
    <w:p w14:paraId="255348D5" w14:textId="1441EC10" w:rsidR="0007659A" w:rsidRDefault="0007659A"/>
    <w:p w14:paraId="1D0669DC" w14:textId="6E1F6F50" w:rsidR="0007659A" w:rsidRDefault="0007659A"/>
    <w:p w14:paraId="239C1170" w14:textId="44554DEC" w:rsidR="0007659A" w:rsidRDefault="0007659A"/>
    <w:p w14:paraId="3494C76B" w14:textId="3375FA58" w:rsidR="0007659A" w:rsidRDefault="0007659A"/>
    <w:p w14:paraId="56BC92FD" w14:textId="5011CB8C" w:rsidR="0007659A" w:rsidRDefault="000568AC">
      <w:r>
        <w:rPr>
          <w:noProof/>
          <w:lang w:eastAsia="es-EC"/>
        </w:rPr>
        <mc:AlternateContent>
          <mc:Choice Requires="wps">
            <w:drawing>
              <wp:anchor distT="0" distB="0" distL="114300" distR="114300" simplePos="0" relativeHeight="251687936" behindDoc="0" locked="0" layoutInCell="1" allowOverlap="1" wp14:anchorId="12FE79B5" wp14:editId="0A265182">
                <wp:simplePos x="0" y="0"/>
                <wp:positionH relativeFrom="column">
                  <wp:posOffset>-623526</wp:posOffset>
                </wp:positionH>
                <wp:positionV relativeFrom="paragraph">
                  <wp:posOffset>148590</wp:posOffset>
                </wp:positionV>
                <wp:extent cx="2208530" cy="493395"/>
                <wp:effectExtent l="0" t="0" r="1270" b="1905"/>
                <wp:wrapNone/>
                <wp:docPr id="7" name="Cuadro de texto 7"/>
                <wp:cNvGraphicFramePr/>
                <a:graphic xmlns:a="http://schemas.openxmlformats.org/drawingml/2006/main">
                  <a:graphicData uri="http://schemas.microsoft.com/office/word/2010/wordprocessingShape">
                    <wps:wsp>
                      <wps:cNvSpPr txBox="1"/>
                      <wps:spPr>
                        <a:xfrm>
                          <a:off x="0" y="0"/>
                          <a:ext cx="2208530" cy="493395"/>
                        </a:xfrm>
                        <a:prstGeom prst="roundRect">
                          <a:avLst>
                            <a:gd name="adj" fmla="val 50000"/>
                          </a:avLst>
                        </a:prstGeom>
                        <a:solidFill>
                          <a:srgbClr val="0094B4"/>
                        </a:solidFill>
                        <a:ln w="6350">
                          <a:noFill/>
                        </a:ln>
                      </wps:spPr>
                      <wps:txbx>
                        <w:txbxContent>
                          <w:p w14:paraId="1A731B53" w14:textId="6C5B87E6" w:rsidR="005E4C6D" w:rsidRPr="00732090" w:rsidRDefault="005E4C6D" w:rsidP="000568AC">
                            <w:pPr>
                              <w:jc w:val="center"/>
                              <w:rPr>
                                <w:rFonts w:ascii="Century Gothic" w:hAnsi="Century Gothic"/>
                                <w:color w:val="FFFFFF" w:themeColor="background1"/>
                                <w:sz w:val="44"/>
                                <w:szCs w:val="44"/>
                                <w:lang w:val="es-ES"/>
                              </w:rPr>
                            </w:pPr>
                            <w:r>
                              <w:rPr>
                                <w:rFonts w:ascii="Century Gothic" w:hAnsi="Century Gothic"/>
                                <w:color w:val="FFFFFF" w:themeColor="background1"/>
                                <w:sz w:val="44"/>
                                <w:szCs w:val="44"/>
                                <w:lang w:val="es-ES"/>
                              </w:rPr>
                              <w:t>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FE79B5" id="Cuadro de texto 7" o:spid="_x0000_s1027" style="position:absolute;margin-left:-49.1pt;margin-top:11.7pt;width:173.9pt;height:38.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" fillcolor="#0094b4" stroked="f" strokeweight=".5pt">
                <v:textbox inset="0,0,0,0">
                  <w:txbxContent>
                    <w:p w14:paraId="1A731B53" w14:textId="6C5B87E6" w:rsidR="005E4C6D" w:rsidRPr="00732090" w:rsidRDefault="005E4C6D" w:rsidP="000568AC">
                      <w:pPr>
                        <w:jc w:val="center"/>
                        <w:rPr>
                          <w:rFonts w:ascii="Century Gothic" w:hAnsi="Century Gothic"/>
                          <w:color w:val="FFFFFF" w:themeColor="background1"/>
                          <w:sz w:val="44"/>
                          <w:szCs w:val="44"/>
                          <w:lang w:val="es-ES"/>
                        </w:rPr>
                      </w:pPr>
                      <w:r>
                        <w:rPr>
                          <w:rFonts w:ascii="Century Gothic" w:hAnsi="Century Gothic"/>
                          <w:color w:val="FFFFFF" w:themeColor="background1"/>
                          <w:sz w:val="44"/>
                          <w:szCs w:val="44"/>
                          <w:lang w:val="es-ES"/>
                        </w:rPr>
                        <w:t>2022</w:t>
                      </w:r>
                    </w:p>
                  </w:txbxContent>
                </v:textbox>
              </v:roundrect>
            </w:pict>
          </mc:Fallback>
        </mc:AlternateContent>
      </w:r>
    </w:p>
    <w:p w14:paraId="4453FCB5" w14:textId="55F6A747" w:rsidR="0007659A" w:rsidRDefault="0007659A"/>
    <w:p w14:paraId="13B87D17" w14:textId="2FCBD050" w:rsidR="0007659A" w:rsidRDefault="0007659A"/>
    <w:p w14:paraId="4AB39BA4" w14:textId="52315DD2" w:rsidR="0007659A" w:rsidRDefault="0007659A"/>
    <w:p w14:paraId="6E792275" w14:textId="3457D9BF" w:rsidR="0007659A" w:rsidRDefault="0007659A"/>
    <w:p w14:paraId="06BEEA44" w14:textId="0732EDAD" w:rsidR="0007659A" w:rsidRDefault="0007659A"/>
    <w:p w14:paraId="2D03E2F6" w14:textId="426BFDE4" w:rsidR="0007659A" w:rsidRDefault="0007659A"/>
    <w:p w14:paraId="30181CBB" w14:textId="5D980D7E" w:rsidR="0007659A" w:rsidRDefault="0007659A"/>
    <w:p w14:paraId="7B8CB58F" w14:textId="70E701FB" w:rsidR="0007659A" w:rsidRDefault="0007659A"/>
    <w:p w14:paraId="7F68AF54" w14:textId="4D8B30CB" w:rsidR="0007659A" w:rsidRDefault="0007659A"/>
    <w:p w14:paraId="251ED285" w14:textId="1B88DF2B" w:rsidR="0007659A" w:rsidRDefault="0007659A"/>
    <w:p w14:paraId="62E09424" w14:textId="688B465F" w:rsidR="0007659A" w:rsidRDefault="0007659A"/>
    <w:p w14:paraId="58B3D627" w14:textId="77777777" w:rsidR="00065530" w:rsidRDefault="00065530">
      <w:pPr>
        <w:rPr>
          <w:noProof/>
          <w:lang w:eastAsia="es-EC"/>
        </w:rPr>
      </w:pPr>
    </w:p>
    <w:p w14:paraId="062B81D8" w14:textId="77777777" w:rsidR="00065530" w:rsidRDefault="00065530">
      <w:pPr>
        <w:rPr>
          <w:noProof/>
          <w:lang w:eastAsia="es-EC"/>
        </w:rPr>
      </w:pPr>
    </w:p>
    <w:p w14:paraId="4E20EF9E" w14:textId="77777777" w:rsidR="00065530" w:rsidRDefault="00065530">
      <w:pPr>
        <w:rPr>
          <w:noProof/>
          <w:lang w:eastAsia="es-EC"/>
        </w:rPr>
      </w:pPr>
    </w:p>
    <w:p w14:paraId="60956A6C" w14:textId="77777777" w:rsidR="00065530" w:rsidRDefault="00065530">
      <w:pPr>
        <w:rPr>
          <w:noProof/>
          <w:lang w:eastAsia="es-EC"/>
        </w:rPr>
      </w:pPr>
    </w:p>
    <w:p w14:paraId="5F208BE5" w14:textId="77777777" w:rsidR="00065530" w:rsidRDefault="00065530">
      <w:pPr>
        <w:rPr>
          <w:noProof/>
          <w:lang w:eastAsia="es-EC"/>
        </w:rPr>
      </w:pPr>
    </w:p>
    <w:p w14:paraId="7EA3C826" w14:textId="77777777" w:rsidR="00065530" w:rsidRDefault="00065530">
      <w:pPr>
        <w:rPr>
          <w:noProof/>
          <w:lang w:eastAsia="es-EC"/>
        </w:rPr>
      </w:pPr>
    </w:p>
    <w:p w14:paraId="6C425296" w14:textId="77777777" w:rsidR="00065530" w:rsidRDefault="00065530">
      <w:pPr>
        <w:rPr>
          <w:noProof/>
          <w:lang w:eastAsia="es-EC"/>
        </w:rPr>
      </w:pPr>
    </w:p>
    <w:p w14:paraId="47673D34" w14:textId="77777777" w:rsidR="00065530" w:rsidRDefault="00065530">
      <w:pPr>
        <w:rPr>
          <w:noProof/>
          <w:lang w:eastAsia="es-EC"/>
        </w:rPr>
      </w:pPr>
    </w:p>
    <w:p w14:paraId="5EA3BF58" w14:textId="77777777" w:rsidR="00065530" w:rsidRDefault="00065530">
      <w:pPr>
        <w:rPr>
          <w:noProof/>
          <w:lang w:eastAsia="es-EC"/>
        </w:rPr>
      </w:pPr>
    </w:p>
    <w:p w14:paraId="4AF06970" w14:textId="77777777" w:rsidR="00065530" w:rsidRDefault="00065530">
      <w:pPr>
        <w:rPr>
          <w:noProof/>
          <w:lang w:eastAsia="es-EC"/>
        </w:rPr>
      </w:pPr>
    </w:p>
    <w:p w14:paraId="0409B8B2" w14:textId="77777777" w:rsidR="00065530" w:rsidRDefault="00065530">
      <w:pPr>
        <w:rPr>
          <w:noProof/>
          <w:lang w:eastAsia="es-EC"/>
        </w:rPr>
      </w:pPr>
    </w:p>
    <w:p w14:paraId="03FF3153" w14:textId="77777777" w:rsidR="00065530" w:rsidRDefault="00065530">
      <w:pPr>
        <w:rPr>
          <w:noProof/>
          <w:lang w:eastAsia="es-EC"/>
        </w:rPr>
      </w:pPr>
    </w:p>
    <w:p w14:paraId="7013FA84" w14:textId="77777777" w:rsidR="00065530" w:rsidRDefault="00065530">
      <w:pPr>
        <w:rPr>
          <w:noProof/>
          <w:lang w:eastAsia="es-EC"/>
        </w:rPr>
      </w:pPr>
    </w:p>
    <w:p w14:paraId="497E9117" w14:textId="77777777" w:rsidR="00065530" w:rsidRDefault="00065530">
      <w:pPr>
        <w:rPr>
          <w:noProof/>
          <w:lang w:eastAsia="es-EC"/>
        </w:rPr>
      </w:pPr>
    </w:p>
    <w:p w14:paraId="1790F201" w14:textId="77777777" w:rsidR="00065530" w:rsidRDefault="00065530">
      <w:pPr>
        <w:rPr>
          <w:noProof/>
          <w:lang w:eastAsia="es-EC"/>
        </w:rPr>
      </w:pPr>
    </w:p>
    <w:p w14:paraId="2EA0D141" w14:textId="77777777" w:rsidR="00065530" w:rsidRDefault="00065530">
      <w:pPr>
        <w:rPr>
          <w:noProof/>
          <w:lang w:eastAsia="es-EC"/>
        </w:rPr>
      </w:pPr>
    </w:p>
    <w:p w14:paraId="6A8869A0" w14:textId="77777777" w:rsidR="00065530" w:rsidRDefault="00065530">
      <w:pPr>
        <w:rPr>
          <w:noProof/>
          <w:lang w:eastAsia="es-EC"/>
        </w:rPr>
      </w:pPr>
    </w:p>
    <w:p w14:paraId="0E49161D" w14:textId="77777777" w:rsidR="00065530" w:rsidRDefault="00065530">
      <w:pPr>
        <w:rPr>
          <w:noProof/>
          <w:lang w:eastAsia="es-EC"/>
        </w:rPr>
      </w:pPr>
    </w:p>
    <w:p w14:paraId="24E21B19" w14:textId="77777777" w:rsidR="00065530" w:rsidRDefault="00065530">
      <w:pPr>
        <w:rPr>
          <w:noProof/>
          <w:lang w:eastAsia="es-EC"/>
        </w:rPr>
      </w:pPr>
    </w:p>
    <w:p w14:paraId="0BFDE01C" w14:textId="77777777" w:rsidR="00065530" w:rsidRDefault="00065530">
      <w:pPr>
        <w:rPr>
          <w:noProof/>
          <w:lang w:eastAsia="es-EC"/>
        </w:rPr>
      </w:pPr>
    </w:p>
    <w:p w14:paraId="258B493F" w14:textId="77777777" w:rsidR="00065530" w:rsidRDefault="00065530">
      <w:pPr>
        <w:rPr>
          <w:noProof/>
          <w:lang w:eastAsia="es-EC"/>
        </w:rPr>
      </w:pPr>
    </w:p>
    <w:p w14:paraId="6B85BCC4" w14:textId="77777777" w:rsidR="00065530" w:rsidRDefault="00065530">
      <w:pPr>
        <w:rPr>
          <w:noProof/>
          <w:lang w:eastAsia="es-EC"/>
        </w:rPr>
      </w:pPr>
    </w:p>
    <w:p w14:paraId="04A7A4F7" w14:textId="77777777" w:rsidR="00065530" w:rsidRDefault="00065530">
      <w:pPr>
        <w:rPr>
          <w:noProof/>
          <w:lang w:eastAsia="es-EC"/>
        </w:rPr>
      </w:pPr>
    </w:p>
    <w:p w14:paraId="11364947" w14:textId="77777777" w:rsidR="00065530" w:rsidRDefault="00065530">
      <w:pPr>
        <w:rPr>
          <w:noProof/>
          <w:lang w:eastAsia="es-EC"/>
        </w:rPr>
      </w:pPr>
    </w:p>
    <w:p w14:paraId="6AA5EF4C" w14:textId="77777777" w:rsidR="00065530" w:rsidRDefault="00065530">
      <w:pPr>
        <w:rPr>
          <w:noProof/>
          <w:lang w:eastAsia="es-EC"/>
        </w:rPr>
      </w:pPr>
    </w:p>
    <w:p w14:paraId="7ADA33E3" w14:textId="77777777" w:rsidR="00065530" w:rsidRDefault="00065530">
      <w:pPr>
        <w:rPr>
          <w:noProof/>
          <w:lang w:eastAsia="es-EC"/>
        </w:rPr>
      </w:pPr>
    </w:p>
    <w:p w14:paraId="20058048" w14:textId="77777777" w:rsidR="00065530" w:rsidRDefault="00065530">
      <w:pPr>
        <w:rPr>
          <w:noProof/>
          <w:lang w:eastAsia="es-EC"/>
        </w:rPr>
      </w:pPr>
    </w:p>
    <w:p w14:paraId="575B0AA5" w14:textId="77777777" w:rsidR="00065530" w:rsidRPr="006A55F7" w:rsidRDefault="00065530" w:rsidP="00065530">
      <w:pPr>
        <w:pStyle w:val="Textoindependiente"/>
        <w:rPr>
          <w:color w:val="6E6E7C"/>
        </w:rPr>
      </w:pPr>
      <w:r w:rsidRPr="006A55F7">
        <w:rPr>
          <w:color w:val="6E6E7C"/>
        </w:rPr>
        <w:t>Dirección/Departamento</w:t>
      </w:r>
    </w:p>
    <w:p w14:paraId="5AB44E81" w14:textId="77777777" w:rsidR="00065530" w:rsidRPr="006A55F7" w:rsidRDefault="00065530" w:rsidP="00065530">
      <w:pPr>
        <w:pStyle w:val="Crditos"/>
        <w:rPr>
          <w:color w:val="6E6E7C"/>
        </w:rPr>
      </w:pPr>
      <w:r w:rsidRPr="006A55F7">
        <w:rPr>
          <w:color w:val="6E6E7C"/>
        </w:rPr>
        <w:t>Dirección de Estadísticas Económicas</w:t>
      </w:r>
    </w:p>
    <w:p w14:paraId="5234A0A6" w14:textId="77777777" w:rsidR="00065530" w:rsidRPr="006A55F7" w:rsidRDefault="00065530" w:rsidP="00065530">
      <w:pPr>
        <w:pStyle w:val="Crditos"/>
        <w:rPr>
          <w:color w:val="6E6E7C"/>
        </w:rPr>
      </w:pPr>
    </w:p>
    <w:p w14:paraId="4803EED3" w14:textId="77777777" w:rsidR="00065530" w:rsidRPr="006A55F7" w:rsidRDefault="00065530" w:rsidP="00065530">
      <w:pPr>
        <w:pStyle w:val="Textoindependiente"/>
        <w:rPr>
          <w:color w:val="6E6E7C"/>
        </w:rPr>
      </w:pPr>
      <w:r w:rsidRPr="006A55F7">
        <w:rPr>
          <w:color w:val="6E6E7C"/>
        </w:rPr>
        <w:t>Unidad</w:t>
      </w:r>
    </w:p>
    <w:p w14:paraId="59EDEB6B" w14:textId="77777777" w:rsidR="00065530" w:rsidRPr="006A55F7" w:rsidRDefault="00065530" w:rsidP="00065530">
      <w:pPr>
        <w:pStyle w:val="Crditos"/>
        <w:rPr>
          <w:color w:val="6E6E7C"/>
        </w:rPr>
      </w:pPr>
      <w:r w:rsidRPr="006A55F7">
        <w:rPr>
          <w:color w:val="6E6E7C"/>
        </w:rPr>
        <w:t>Gestión de Estadísticas Estructurales</w:t>
      </w:r>
    </w:p>
    <w:p w14:paraId="176D4EC0" w14:textId="77777777" w:rsidR="00065530" w:rsidRPr="006A55F7" w:rsidRDefault="00065530" w:rsidP="00065530">
      <w:pPr>
        <w:pStyle w:val="Textoindependiente"/>
        <w:rPr>
          <w:color w:val="6E6E7C"/>
        </w:rPr>
      </w:pPr>
    </w:p>
    <w:p w14:paraId="5772DE49" w14:textId="77777777" w:rsidR="00065530" w:rsidRPr="006A55F7" w:rsidRDefault="00065530" w:rsidP="00065530">
      <w:pPr>
        <w:pStyle w:val="Textoindependiente"/>
        <w:rPr>
          <w:color w:val="6E6E7C"/>
        </w:rPr>
      </w:pPr>
      <w:r w:rsidRPr="006A55F7">
        <w:rPr>
          <w:color w:val="6E6E7C"/>
        </w:rPr>
        <w:t>Elaborado por:</w:t>
      </w:r>
    </w:p>
    <w:p w14:paraId="15863770" w14:textId="77777777" w:rsidR="00065530" w:rsidRPr="006A55F7" w:rsidRDefault="00065530" w:rsidP="00065530">
      <w:pPr>
        <w:pStyle w:val="Crditos"/>
        <w:rPr>
          <w:color w:val="6E6E7C"/>
        </w:rPr>
      </w:pPr>
      <w:r w:rsidRPr="006A55F7">
        <w:rPr>
          <w:color w:val="6E6E7C"/>
        </w:rPr>
        <w:t>Valery Paz y Miño</w:t>
      </w:r>
    </w:p>
    <w:p w14:paraId="732A437F" w14:textId="77777777" w:rsidR="0071092E" w:rsidRPr="006A55F7" w:rsidRDefault="0071092E" w:rsidP="00065530">
      <w:pPr>
        <w:pStyle w:val="Textoindependiente"/>
        <w:rPr>
          <w:color w:val="6E6E7C"/>
        </w:rPr>
      </w:pPr>
    </w:p>
    <w:p w14:paraId="6B17C1AC" w14:textId="77777777" w:rsidR="00065530" w:rsidRPr="006A55F7" w:rsidRDefault="00065530" w:rsidP="00065530">
      <w:pPr>
        <w:pStyle w:val="Textoindependiente"/>
        <w:rPr>
          <w:color w:val="6E6E7C"/>
        </w:rPr>
      </w:pPr>
      <w:r w:rsidRPr="006A55F7">
        <w:rPr>
          <w:color w:val="6E6E7C"/>
        </w:rPr>
        <w:t>Revisado por:</w:t>
      </w:r>
    </w:p>
    <w:p w14:paraId="096DE45D" w14:textId="77777777" w:rsidR="00065530" w:rsidRPr="006A55F7" w:rsidRDefault="00065530" w:rsidP="00065530">
      <w:pPr>
        <w:pStyle w:val="Crditos"/>
        <w:rPr>
          <w:color w:val="6E6E7C"/>
        </w:rPr>
      </w:pPr>
      <w:r w:rsidRPr="006A55F7">
        <w:rPr>
          <w:color w:val="6E6E7C"/>
        </w:rPr>
        <w:t>Roberto Chaves</w:t>
      </w:r>
    </w:p>
    <w:p w14:paraId="0EFEFB15" w14:textId="77777777" w:rsidR="00065530" w:rsidRPr="006A55F7" w:rsidRDefault="00065530" w:rsidP="00065530">
      <w:pPr>
        <w:pStyle w:val="Textoindependiente"/>
        <w:rPr>
          <w:color w:val="6E6E7C"/>
        </w:rPr>
      </w:pPr>
    </w:p>
    <w:p w14:paraId="66F2FFDC" w14:textId="77777777" w:rsidR="00065530" w:rsidRPr="006A55F7" w:rsidRDefault="00065530" w:rsidP="00065530">
      <w:pPr>
        <w:pStyle w:val="Textoindependiente"/>
        <w:rPr>
          <w:color w:val="6E6E7C"/>
        </w:rPr>
      </w:pPr>
      <w:r w:rsidRPr="006A55F7">
        <w:rPr>
          <w:color w:val="6E6E7C"/>
        </w:rPr>
        <w:t>Aprobado por:</w:t>
      </w:r>
    </w:p>
    <w:p w14:paraId="34778772" w14:textId="77777777" w:rsidR="000728DD" w:rsidRPr="006A55F7" w:rsidRDefault="000728DD" w:rsidP="000728DD">
      <w:pPr>
        <w:pStyle w:val="Crditos"/>
        <w:rPr>
          <w:color w:val="6E6E7C"/>
        </w:rPr>
      </w:pPr>
      <w:r w:rsidRPr="006A55F7">
        <w:rPr>
          <w:color w:val="6E6E7C"/>
        </w:rPr>
        <w:t>Diana Barco</w:t>
      </w:r>
    </w:p>
    <w:p w14:paraId="4885591A" w14:textId="77777777" w:rsidR="00065530" w:rsidRPr="006A55F7" w:rsidRDefault="00065530" w:rsidP="00065530">
      <w:pPr>
        <w:pStyle w:val="Textoindependiente"/>
        <w:rPr>
          <w:color w:val="6E6E7C"/>
          <w:lang w:val="es-EC"/>
        </w:rPr>
      </w:pPr>
    </w:p>
    <w:p w14:paraId="3EB805D3" w14:textId="77777777" w:rsidR="00065530" w:rsidRPr="006A55F7" w:rsidRDefault="00065530" w:rsidP="00065530">
      <w:pPr>
        <w:pStyle w:val="Textoindependiente"/>
        <w:rPr>
          <w:color w:val="6E6E7C"/>
          <w:lang w:val="es-EC"/>
        </w:rPr>
      </w:pPr>
    </w:p>
    <w:p w14:paraId="34C43F27" w14:textId="77777777" w:rsidR="00065530" w:rsidRPr="006A55F7" w:rsidRDefault="00065530" w:rsidP="00065530">
      <w:pPr>
        <w:pStyle w:val="Sinespaciado"/>
        <w:rPr>
          <w:color w:val="6E6E7C"/>
          <w:lang w:val="es-EC"/>
        </w:rPr>
      </w:pPr>
    </w:p>
    <w:p w14:paraId="67B78A4A" w14:textId="77777777" w:rsidR="00065530" w:rsidRDefault="00065530" w:rsidP="00065530">
      <w:pPr>
        <w:pStyle w:val="Textoindependiente"/>
        <w:rPr>
          <w:color w:val="6E6E7C"/>
          <w:lang w:val="es-EC"/>
        </w:rPr>
      </w:pPr>
    </w:p>
    <w:p w14:paraId="376C5680" w14:textId="77777777" w:rsidR="0071092E" w:rsidRPr="006A55F7" w:rsidRDefault="0071092E" w:rsidP="00065530">
      <w:pPr>
        <w:pStyle w:val="Textoindependiente"/>
        <w:rPr>
          <w:color w:val="6E6E7C"/>
          <w:lang w:val="es-EC"/>
        </w:rPr>
      </w:pPr>
    </w:p>
    <w:p w14:paraId="074131E5" w14:textId="77777777" w:rsidR="00065530" w:rsidRPr="006A55F7" w:rsidRDefault="00065530" w:rsidP="00065530">
      <w:pPr>
        <w:pStyle w:val="Textoindependiente"/>
        <w:jc w:val="right"/>
        <w:rPr>
          <w:color w:val="6E6E7C"/>
          <w:lang w:val="es-EC"/>
        </w:rPr>
      </w:pPr>
      <w:r w:rsidRPr="006A55F7">
        <w:rPr>
          <w:color w:val="6E6E7C"/>
          <w:lang w:val="es-EC"/>
        </w:rPr>
        <w:t>Contacto:</w:t>
      </w:r>
    </w:p>
    <w:p w14:paraId="6B23DF14" w14:textId="77777777" w:rsidR="00065530" w:rsidRPr="006A55F7" w:rsidRDefault="005E4C6D" w:rsidP="00065530">
      <w:pPr>
        <w:pStyle w:val="Crditos"/>
        <w:jc w:val="right"/>
        <w:rPr>
          <w:color w:val="6E6E7C"/>
          <w:lang w:val="es-EC"/>
        </w:rPr>
      </w:pPr>
      <w:hyperlink r:id="rId9" w:history="1">
        <w:r w:rsidR="00065530" w:rsidRPr="006A55F7">
          <w:rPr>
            <w:rStyle w:val="Hipervnculo"/>
            <w:color w:val="6E6E7C"/>
            <w:lang w:val="es-EC"/>
          </w:rPr>
          <w:t>inec@inec.gob.ec</w:t>
        </w:r>
      </w:hyperlink>
    </w:p>
    <w:p w14:paraId="5A31E7A4" w14:textId="77777777" w:rsidR="00065530" w:rsidRPr="006A55F7" w:rsidRDefault="00065530" w:rsidP="00065530">
      <w:pPr>
        <w:pStyle w:val="Crditos"/>
        <w:jc w:val="right"/>
        <w:rPr>
          <w:color w:val="6E6E7C"/>
          <w:lang w:val="es-EC"/>
        </w:rPr>
      </w:pPr>
      <w:r w:rsidRPr="006A55F7">
        <w:rPr>
          <w:color w:val="6E6E7C"/>
          <w:lang w:val="es-EC"/>
        </w:rPr>
        <w:t>www.ecuadorencifras.com</w:t>
      </w:r>
    </w:p>
    <w:p w14:paraId="4D15B088" w14:textId="22BD24E7" w:rsidR="0051783A" w:rsidRDefault="00065530" w:rsidP="00065530">
      <w:pPr>
        <w:pStyle w:val="Crditos"/>
        <w:jc w:val="right"/>
        <w:rPr>
          <w:rFonts w:ascii="Open Sans" w:hAnsi="Open Sans" w:cs="Open Sans"/>
          <w:color w:val="6E6E7C"/>
          <w:szCs w:val="18"/>
        </w:rPr>
      </w:pPr>
      <w:r w:rsidRPr="006A55F7">
        <w:rPr>
          <w:color w:val="6E6E7C"/>
        </w:rPr>
        <w:t xml:space="preserve">(02) 2232303· (02) </w:t>
      </w:r>
      <w:r w:rsidRPr="006A55F7">
        <w:rPr>
          <w:rFonts w:ascii="Open Sans" w:hAnsi="Open Sans" w:cs="Open Sans"/>
          <w:color w:val="6E6E7C"/>
          <w:szCs w:val="18"/>
        </w:rPr>
        <w:t>2232012</w:t>
      </w:r>
      <w:r w:rsidRPr="006A55F7">
        <w:rPr>
          <w:color w:val="6E6E7C"/>
        </w:rPr>
        <w:t xml:space="preserve">· (02) </w:t>
      </w:r>
      <w:r w:rsidRPr="006A55F7">
        <w:rPr>
          <w:rFonts w:ascii="Open Sans" w:hAnsi="Open Sans" w:cs="Open Sans"/>
          <w:color w:val="6E6E7C"/>
          <w:szCs w:val="18"/>
        </w:rPr>
        <w:t>2232151</w:t>
      </w:r>
    </w:p>
    <w:p w14:paraId="1E3B2B38" w14:textId="77777777" w:rsidR="00987875" w:rsidRDefault="00987875" w:rsidP="00065530">
      <w:pPr>
        <w:pStyle w:val="Crditos"/>
        <w:jc w:val="right"/>
        <w:rPr>
          <w:rFonts w:ascii="Open Sans" w:hAnsi="Open Sans" w:cs="Open Sans"/>
          <w:color w:val="6E6E7C"/>
          <w:szCs w:val="18"/>
        </w:rPr>
      </w:pPr>
    </w:p>
    <w:p w14:paraId="5EF5B64B" w14:textId="77777777" w:rsidR="00987875" w:rsidRDefault="00987875" w:rsidP="00987875">
      <w:pPr>
        <w:pStyle w:val="Crditos"/>
        <w:rPr>
          <w:rFonts w:ascii="Open Sans" w:hAnsi="Open Sans" w:cs="Open Sans"/>
          <w:color w:val="6E6E7C"/>
          <w:szCs w:val="18"/>
        </w:rPr>
      </w:pPr>
    </w:p>
    <w:p w14:paraId="703A501C" w14:textId="292C492D" w:rsidR="00F01117" w:rsidRDefault="00F01117" w:rsidP="00987875">
      <w:pPr>
        <w:pStyle w:val="Crditos"/>
        <w:rPr>
          <w:rFonts w:ascii="Open Sans" w:hAnsi="Open Sans" w:cs="Open Sans"/>
          <w:color w:val="6E6E7C"/>
          <w:szCs w:val="18"/>
        </w:rPr>
      </w:pPr>
      <w:r>
        <w:rPr>
          <w:noProof/>
          <w:lang w:eastAsia="es-EC"/>
        </w:rPr>
        <w:lastRenderedPageBreak/>
        <w:drawing>
          <wp:anchor distT="0" distB="0" distL="114300" distR="114300" simplePos="0" relativeHeight="251692032" behindDoc="1" locked="0" layoutInCell="1" allowOverlap="1" wp14:anchorId="615564A2" wp14:editId="53F4288F">
            <wp:simplePos x="0" y="0"/>
            <wp:positionH relativeFrom="page">
              <wp:align>right</wp:align>
            </wp:positionH>
            <wp:positionV relativeFrom="paragraph">
              <wp:posOffset>-871220</wp:posOffset>
            </wp:positionV>
            <wp:extent cx="7537451" cy="10672423"/>
            <wp:effectExtent l="0" t="0" r="635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0" cstate="email">
                      <a:extLst>
                        <a:ext uri="{28A0092B-C50C-407E-A947-70E740481C1C}">
                          <a14:useLocalDpi xmlns:a14="http://schemas.microsoft.com/office/drawing/2010/main"/>
                        </a:ext>
                      </a:extLst>
                    </a:blip>
                    <a:stretch>
                      <a:fillRect/>
                    </a:stretch>
                  </pic:blipFill>
                  <pic:spPr>
                    <a:xfrm>
                      <a:off x="0" y="0"/>
                      <a:ext cx="7537451" cy="10672423"/>
                    </a:xfrm>
                    <a:prstGeom prst="rect">
                      <a:avLst/>
                    </a:prstGeom>
                  </pic:spPr>
                </pic:pic>
              </a:graphicData>
            </a:graphic>
            <wp14:sizeRelH relativeFrom="page">
              <wp14:pctWidth>0</wp14:pctWidth>
            </wp14:sizeRelH>
            <wp14:sizeRelV relativeFrom="page">
              <wp14:pctHeight>0</wp14:pctHeight>
            </wp14:sizeRelV>
          </wp:anchor>
        </w:drawing>
      </w:r>
    </w:p>
    <w:p w14:paraId="08202289" w14:textId="77777777" w:rsidR="00F01117" w:rsidRDefault="00F01117" w:rsidP="00987875">
      <w:pPr>
        <w:pStyle w:val="Crditos"/>
        <w:rPr>
          <w:rFonts w:ascii="Open Sans" w:hAnsi="Open Sans" w:cs="Open Sans"/>
          <w:color w:val="6E6E7C"/>
          <w:szCs w:val="18"/>
        </w:rPr>
      </w:pPr>
    </w:p>
    <w:p w14:paraId="53D9910C" w14:textId="77777777" w:rsidR="00F01117" w:rsidRDefault="00F01117" w:rsidP="00987875">
      <w:pPr>
        <w:pStyle w:val="Crditos"/>
        <w:rPr>
          <w:rFonts w:ascii="Open Sans" w:hAnsi="Open Sans" w:cs="Open Sans"/>
          <w:color w:val="6E6E7C"/>
          <w:szCs w:val="18"/>
        </w:rPr>
      </w:pPr>
    </w:p>
    <w:p w14:paraId="5C9E6ACD" w14:textId="77777777" w:rsidR="00F01117" w:rsidRDefault="00F01117" w:rsidP="00987875">
      <w:pPr>
        <w:pStyle w:val="Crditos"/>
        <w:rPr>
          <w:rFonts w:ascii="Open Sans" w:hAnsi="Open Sans" w:cs="Open Sans"/>
          <w:color w:val="6E6E7C"/>
          <w:szCs w:val="18"/>
        </w:rPr>
      </w:pPr>
    </w:p>
    <w:p w14:paraId="44741476" w14:textId="77777777" w:rsidR="00F01117" w:rsidRDefault="00F01117" w:rsidP="00987875">
      <w:pPr>
        <w:pStyle w:val="Crditos"/>
        <w:rPr>
          <w:rFonts w:ascii="Open Sans" w:hAnsi="Open Sans" w:cs="Open Sans"/>
          <w:color w:val="6E6E7C"/>
          <w:szCs w:val="18"/>
        </w:rPr>
      </w:pPr>
    </w:p>
    <w:p w14:paraId="3441D27A" w14:textId="2BCDB97E" w:rsidR="00F01117" w:rsidRDefault="00F01117" w:rsidP="00987875">
      <w:pPr>
        <w:pStyle w:val="Crditos"/>
        <w:rPr>
          <w:rFonts w:ascii="Open Sans" w:hAnsi="Open Sans" w:cs="Open Sans"/>
          <w:color w:val="6E6E7C"/>
          <w:szCs w:val="18"/>
        </w:rPr>
      </w:pPr>
    </w:p>
    <w:p w14:paraId="5C346377" w14:textId="77777777" w:rsidR="00F01117" w:rsidRDefault="00F01117" w:rsidP="00987875">
      <w:pPr>
        <w:pStyle w:val="Crditos"/>
        <w:rPr>
          <w:rFonts w:ascii="Open Sans" w:hAnsi="Open Sans" w:cs="Open Sans"/>
          <w:color w:val="6E6E7C"/>
          <w:szCs w:val="18"/>
        </w:rPr>
      </w:pPr>
    </w:p>
    <w:p w14:paraId="60D8C191" w14:textId="77777777" w:rsidR="00F01117" w:rsidRDefault="00F01117" w:rsidP="00987875">
      <w:pPr>
        <w:pStyle w:val="Crditos"/>
        <w:rPr>
          <w:rFonts w:ascii="Open Sans" w:hAnsi="Open Sans" w:cs="Open Sans"/>
          <w:color w:val="6E6E7C"/>
          <w:szCs w:val="18"/>
        </w:rPr>
      </w:pPr>
    </w:p>
    <w:p w14:paraId="7686C2BF" w14:textId="77777777" w:rsidR="00F01117" w:rsidRDefault="00F01117" w:rsidP="00987875">
      <w:pPr>
        <w:pStyle w:val="Crditos"/>
        <w:rPr>
          <w:rFonts w:ascii="Open Sans" w:hAnsi="Open Sans" w:cs="Open Sans"/>
          <w:color w:val="6E6E7C"/>
          <w:szCs w:val="18"/>
        </w:rPr>
      </w:pPr>
    </w:p>
    <w:p w14:paraId="2AEA08E2" w14:textId="6521A4AB" w:rsidR="00F01117" w:rsidRDefault="00F01117" w:rsidP="00987875">
      <w:pPr>
        <w:pStyle w:val="Crditos"/>
        <w:rPr>
          <w:rFonts w:ascii="Open Sans" w:hAnsi="Open Sans" w:cs="Open Sans"/>
          <w:color w:val="6E6E7C"/>
          <w:szCs w:val="18"/>
        </w:rPr>
      </w:pPr>
    </w:p>
    <w:p w14:paraId="6F63845D" w14:textId="77777777" w:rsidR="00F01117" w:rsidRDefault="00F01117" w:rsidP="00987875">
      <w:pPr>
        <w:pStyle w:val="Crditos"/>
        <w:rPr>
          <w:rFonts w:ascii="Open Sans" w:hAnsi="Open Sans" w:cs="Open Sans"/>
          <w:color w:val="6E6E7C"/>
          <w:szCs w:val="18"/>
        </w:rPr>
      </w:pPr>
    </w:p>
    <w:p w14:paraId="57D9E1D0" w14:textId="77777777" w:rsidR="00F01117" w:rsidRDefault="00F01117" w:rsidP="00987875">
      <w:pPr>
        <w:pStyle w:val="Crditos"/>
        <w:rPr>
          <w:rFonts w:ascii="Open Sans" w:hAnsi="Open Sans" w:cs="Open Sans"/>
          <w:color w:val="6E6E7C"/>
          <w:szCs w:val="18"/>
        </w:rPr>
      </w:pPr>
    </w:p>
    <w:p w14:paraId="5CB8D67B" w14:textId="77777777" w:rsidR="00F01117" w:rsidRDefault="00F01117" w:rsidP="00987875">
      <w:pPr>
        <w:pStyle w:val="Crditos"/>
        <w:rPr>
          <w:rFonts w:ascii="Open Sans" w:hAnsi="Open Sans" w:cs="Open Sans"/>
          <w:color w:val="6E6E7C"/>
          <w:szCs w:val="18"/>
        </w:rPr>
      </w:pPr>
    </w:p>
    <w:p w14:paraId="3A09186E" w14:textId="41AA294A" w:rsidR="00F01117" w:rsidRDefault="00F01117" w:rsidP="00987875">
      <w:pPr>
        <w:pStyle w:val="Crditos"/>
        <w:rPr>
          <w:rFonts w:ascii="Open Sans" w:hAnsi="Open Sans" w:cs="Open Sans"/>
          <w:color w:val="6E6E7C"/>
          <w:szCs w:val="18"/>
        </w:rPr>
      </w:pPr>
    </w:p>
    <w:p w14:paraId="09FB1572" w14:textId="77777777" w:rsidR="00F01117" w:rsidRDefault="00F01117" w:rsidP="00987875">
      <w:pPr>
        <w:pStyle w:val="Crditos"/>
        <w:rPr>
          <w:rFonts w:ascii="Open Sans" w:hAnsi="Open Sans" w:cs="Open Sans"/>
          <w:color w:val="6E6E7C"/>
          <w:szCs w:val="18"/>
        </w:rPr>
      </w:pPr>
    </w:p>
    <w:p w14:paraId="007275F5" w14:textId="77777777" w:rsidR="00F01117" w:rsidRDefault="00F01117" w:rsidP="00987875">
      <w:pPr>
        <w:pStyle w:val="Crditos"/>
        <w:rPr>
          <w:rFonts w:ascii="Open Sans" w:hAnsi="Open Sans" w:cs="Open Sans"/>
          <w:color w:val="6E6E7C"/>
          <w:szCs w:val="18"/>
        </w:rPr>
      </w:pPr>
    </w:p>
    <w:p w14:paraId="4223ECAE" w14:textId="088AA4E4" w:rsidR="00F01117" w:rsidRDefault="00F01117" w:rsidP="00987875">
      <w:pPr>
        <w:pStyle w:val="Crditos"/>
        <w:rPr>
          <w:rFonts w:ascii="Open Sans" w:hAnsi="Open Sans" w:cs="Open Sans"/>
          <w:color w:val="6E6E7C"/>
          <w:szCs w:val="18"/>
        </w:rPr>
      </w:pPr>
    </w:p>
    <w:p w14:paraId="773B9D49" w14:textId="77777777" w:rsidR="00F01117" w:rsidRDefault="00F01117" w:rsidP="00987875">
      <w:pPr>
        <w:pStyle w:val="Crditos"/>
        <w:rPr>
          <w:rFonts w:ascii="Open Sans" w:hAnsi="Open Sans" w:cs="Open Sans"/>
          <w:color w:val="6E6E7C"/>
          <w:szCs w:val="18"/>
        </w:rPr>
      </w:pPr>
    </w:p>
    <w:p w14:paraId="450DE92A" w14:textId="267E1BB7" w:rsidR="00F01117" w:rsidRDefault="00F01117" w:rsidP="00987875">
      <w:pPr>
        <w:pStyle w:val="Crditos"/>
        <w:rPr>
          <w:rFonts w:ascii="Open Sans" w:hAnsi="Open Sans" w:cs="Open Sans"/>
          <w:color w:val="6E6E7C"/>
          <w:szCs w:val="18"/>
        </w:rPr>
      </w:pPr>
    </w:p>
    <w:p w14:paraId="41B6BC9C" w14:textId="06C98225" w:rsidR="00F01117" w:rsidRDefault="00F01117" w:rsidP="00987875">
      <w:pPr>
        <w:pStyle w:val="Crditos"/>
        <w:rPr>
          <w:rFonts w:ascii="Open Sans" w:hAnsi="Open Sans" w:cs="Open Sans"/>
          <w:color w:val="6E6E7C"/>
          <w:szCs w:val="18"/>
        </w:rPr>
      </w:pPr>
    </w:p>
    <w:p w14:paraId="1A6E8A09" w14:textId="41168EA7" w:rsidR="00F01117" w:rsidRDefault="00F01117" w:rsidP="00987875">
      <w:pPr>
        <w:pStyle w:val="Crditos"/>
        <w:rPr>
          <w:rFonts w:ascii="Open Sans" w:hAnsi="Open Sans" w:cs="Open Sans"/>
          <w:color w:val="6E6E7C"/>
          <w:szCs w:val="18"/>
        </w:rPr>
      </w:pPr>
    </w:p>
    <w:p w14:paraId="1DB23B30" w14:textId="050292D1" w:rsidR="00F01117" w:rsidRDefault="00F01117" w:rsidP="00987875">
      <w:pPr>
        <w:pStyle w:val="Crditos"/>
        <w:rPr>
          <w:rFonts w:ascii="Open Sans" w:hAnsi="Open Sans" w:cs="Open Sans"/>
          <w:color w:val="6E6E7C"/>
          <w:szCs w:val="18"/>
        </w:rPr>
      </w:pPr>
      <w:r>
        <w:rPr>
          <w:noProof/>
          <w:lang w:eastAsia="es-EC"/>
        </w:rPr>
        <mc:AlternateContent>
          <mc:Choice Requires="wps">
            <w:drawing>
              <wp:anchor distT="0" distB="0" distL="114300" distR="114300" simplePos="0" relativeHeight="251694080" behindDoc="0" locked="0" layoutInCell="1" allowOverlap="1" wp14:anchorId="4E192398" wp14:editId="0CBA5E18">
                <wp:simplePos x="0" y="0"/>
                <wp:positionH relativeFrom="margin">
                  <wp:align>center</wp:align>
                </wp:positionH>
                <wp:positionV relativeFrom="paragraph">
                  <wp:posOffset>197485</wp:posOffset>
                </wp:positionV>
                <wp:extent cx="6342380" cy="1457325"/>
                <wp:effectExtent l="0" t="0" r="1270" b="9525"/>
                <wp:wrapNone/>
                <wp:docPr id="9" name="Cuadro de texto 9"/>
                <wp:cNvGraphicFramePr/>
                <a:graphic xmlns:a="http://schemas.openxmlformats.org/drawingml/2006/main">
                  <a:graphicData uri="http://schemas.microsoft.com/office/word/2010/wordprocessingShape">
                    <wps:wsp>
                      <wps:cNvSpPr txBox="1"/>
                      <wps:spPr>
                        <a:xfrm>
                          <a:off x="0" y="0"/>
                          <a:ext cx="6342380" cy="1457325"/>
                        </a:xfrm>
                        <a:prstGeom prst="rect">
                          <a:avLst/>
                        </a:prstGeom>
                        <a:noFill/>
                        <a:ln w="6350">
                          <a:noFill/>
                        </a:ln>
                      </wps:spPr>
                      <wps:txbx>
                        <w:txbxContent>
                          <w:p w14:paraId="21534890" w14:textId="1BB80A31" w:rsidR="005E4C6D" w:rsidRDefault="005E4C6D" w:rsidP="00F01117">
                            <w:pPr>
                              <w:jc w:val="center"/>
                            </w:pPr>
                            <w:r>
                              <w:rPr>
                                <w:rFonts w:ascii="Century Gothic" w:hAnsi="Century Gothic"/>
                                <w:b/>
                                <w:bCs/>
                                <w:color w:val="FFFFFF" w:themeColor="background1"/>
                                <w:sz w:val="72"/>
                                <w:szCs w:val="72"/>
                                <w:lang w:val="es-ES"/>
                              </w:rPr>
                              <w:t>Manual de crítica -c</w:t>
                            </w:r>
                            <w:r w:rsidRPr="00F01117">
                              <w:rPr>
                                <w:rFonts w:ascii="Century Gothic" w:hAnsi="Century Gothic"/>
                                <w:b/>
                                <w:bCs/>
                                <w:color w:val="FFFFFF" w:themeColor="background1"/>
                                <w:sz w:val="72"/>
                                <w:szCs w:val="72"/>
                                <w:lang w:val="es-ES"/>
                              </w:rPr>
                              <w:t>odificación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92398" id="Cuadro de texto 9" o:spid="_x0000_s1028" type="#_x0000_t202" style="position:absolute;left:0;text-align:left;margin-left:0;margin-top:15.55pt;width:499.4pt;height:114.75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" filled="f" stroked="f" strokeweight=".5pt">
                <v:textbox inset="0,0,0,0">
                  <w:txbxContent>
                    <w:p w14:paraId="21534890" w14:textId="1BB80A31" w:rsidR="005E4C6D" w:rsidRDefault="005E4C6D" w:rsidP="00F01117">
                      <w:pPr>
                        <w:jc w:val="center"/>
                      </w:pPr>
                      <w:r>
                        <w:rPr>
                          <w:rFonts w:ascii="Century Gothic" w:hAnsi="Century Gothic"/>
                          <w:b/>
                          <w:bCs/>
                          <w:color w:val="FFFFFF" w:themeColor="background1"/>
                          <w:sz w:val="72"/>
                          <w:szCs w:val="72"/>
                          <w:lang w:val="es-ES"/>
                        </w:rPr>
                        <w:t>Manual de crítica -c</w:t>
                      </w:r>
                      <w:r w:rsidRPr="00F01117">
                        <w:rPr>
                          <w:rFonts w:ascii="Century Gothic" w:hAnsi="Century Gothic"/>
                          <w:b/>
                          <w:bCs/>
                          <w:color w:val="FFFFFF" w:themeColor="background1"/>
                          <w:sz w:val="72"/>
                          <w:szCs w:val="72"/>
                          <w:lang w:val="es-ES"/>
                        </w:rPr>
                        <w:t>odificación</w:t>
                      </w:r>
                    </w:p>
                  </w:txbxContent>
                </v:textbox>
                <w10:wrap anchorx="margin"/>
              </v:shape>
            </w:pict>
          </mc:Fallback>
        </mc:AlternateContent>
      </w:r>
    </w:p>
    <w:p w14:paraId="59955197" w14:textId="03879F9A" w:rsidR="00F01117" w:rsidRDefault="00F01117" w:rsidP="00987875">
      <w:pPr>
        <w:pStyle w:val="Crditos"/>
        <w:rPr>
          <w:rFonts w:ascii="Open Sans" w:hAnsi="Open Sans" w:cs="Open Sans"/>
          <w:color w:val="6E6E7C"/>
          <w:szCs w:val="18"/>
        </w:rPr>
      </w:pPr>
    </w:p>
    <w:p w14:paraId="5067EDB0" w14:textId="5CB32D0B" w:rsidR="00F01117" w:rsidRDefault="00F01117" w:rsidP="00987875">
      <w:pPr>
        <w:pStyle w:val="Crditos"/>
        <w:rPr>
          <w:rFonts w:ascii="Open Sans" w:hAnsi="Open Sans" w:cs="Open Sans"/>
          <w:color w:val="6E6E7C"/>
          <w:szCs w:val="18"/>
        </w:rPr>
      </w:pPr>
    </w:p>
    <w:p w14:paraId="3E165EFE" w14:textId="634F30EF" w:rsidR="00F01117" w:rsidRDefault="00F01117" w:rsidP="00987875">
      <w:pPr>
        <w:pStyle w:val="Crditos"/>
        <w:rPr>
          <w:rFonts w:ascii="Open Sans" w:hAnsi="Open Sans" w:cs="Open Sans"/>
          <w:color w:val="6E6E7C"/>
          <w:szCs w:val="18"/>
        </w:rPr>
      </w:pPr>
    </w:p>
    <w:p w14:paraId="7B46F8E2" w14:textId="77777777" w:rsidR="00F01117" w:rsidRDefault="00F01117" w:rsidP="00987875">
      <w:pPr>
        <w:pStyle w:val="Crditos"/>
        <w:rPr>
          <w:rFonts w:ascii="Open Sans" w:hAnsi="Open Sans" w:cs="Open Sans"/>
          <w:color w:val="6E6E7C"/>
          <w:szCs w:val="18"/>
        </w:rPr>
      </w:pPr>
    </w:p>
    <w:p w14:paraId="6CC6E24C" w14:textId="77777777" w:rsidR="00F01117" w:rsidRDefault="00F01117" w:rsidP="00987875">
      <w:pPr>
        <w:pStyle w:val="Crditos"/>
        <w:rPr>
          <w:rFonts w:ascii="Open Sans" w:hAnsi="Open Sans" w:cs="Open Sans"/>
          <w:color w:val="6E6E7C"/>
          <w:szCs w:val="18"/>
        </w:rPr>
      </w:pPr>
    </w:p>
    <w:p w14:paraId="24E4628A" w14:textId="58EEF067" w:rsidR="00F01117" w:rsidRDefault="00F01117" w:rsidP="00987875">
      <w:pPr>
        <w:pStyle w:val="Crditos"/>
        <w:rPr>
          <w:rFonts w:ascii="Open Sans" w:hAnsi="Open Sans" w:cs="Open Sans"/>
          <w:color w:val="6E6E7C"/>
          <w:szCs w:val="18"/>
        </w:rPr>
      </w:pPr>
    </w:p>
    <w:p w14:paraId="68A51562" w14:textId="5144C027" w:rsidR="00F01117" w:rsidRDefault="00F01117" w:rsidP="00987875">
      <w:pPr>
        <w:pStyle w:val="Crditos"/>
        <w:rPr>
          <w:rFonts w:ascii="Open Sans" w:hAnsi="Open Sans" w:cs="Open Sans"/>
          <w:color w:val="6E6E7C"/>
          <w:szCs w:val="18"/>
        </w:rPr>
      </w:pPr>
    </w:p>
    <w:p w14:paraId="203234DC" w14:textId="721C4E63" w:rsidR="00F01117" w:rsidRDefault="00F01117" w:rsidP="00987875">
      <w:pPr>
        <w:pStyle w:val="Crditos"/>
        <w:rPr>
          <w:rFonts w:ascii="Open Sans" w:hAnsi="Open Sans" w:cs="Open Sans"/>
          <w:color w:val="6E6E7C"/>
          <w:szCs w:val="18"/>
        </w:rPr>
      </w:pPr>
    </w:p>
    <w:p w14:paraId="412290BF" w14:textId="4A0A3626" w:rsidR="00F01117" w:rsidRDefault="00F01117" w:rsidP="00987875">
      <w:pPr>
        <w:pStyle w:val="Crditos"/>
        <w:rPr>
          <w:rFonts w:ascii="Open Sans" w:hAnsi="Open Sans" w:cs="Open Sans"/>
          <w:color w:val="6E6E7C"/>
          <w:szCs w:val="18"/>
        </w:rPr>
      </w:pPr>
    </w:p>
    <w:p w14:paraId="6617CB66" w14:textId="57990B95" w:rsidR="00F01117" w:rsidRDefault="00F01117" w:rsidP="00987875">
      <w:pPr>
        <w:pStyle w:val="Crditos"/>
        <w:rPr>
          <w:rFonts w:ascii="Open Sans" w:hAnsi="Open Sans" w:cs="Open Sans"/>
          <w:color w:val="6E6E7C"/>
          <w:szCs w:val="18"/>
        </w:rPr>
      </w:pPr>
    </w:p>
    <w:p w14:paraId="39E2E3FE" w14:textId="1E78695F" w:rsidR="00F01117" w:rsidRDefault="00F01117" w:rsidP="00987875">
      <w:pPr>
        <w:pStyle w:val="Crditos"/>
        <w:rPr>
          <w:rFonts w:ascii="Open Sans" w:hAnsi="Open Sans" w:cs="Open Sans"/>
          <w:color w:val="6E6E7C"/>
          <w:szCs w:val="18"/>
        </w:rPr>
      </w:pPr>
    </w:p>
    <w:p w14:paraId="50515C3E" w14:textId="012EB1D0" w:rsidR="00F01117" w:rsidRDefault="00F01117" w:rsidP="00987875">
      <w:pPr>
        <w:pStyle w:val="Crditos"/>
        <w:rPr>
          <w:rFonts w:ascii="Open Sans" w:hAnsi="Open Sans" w:cs="Open Sans"/>
          <w:color w:val="6E6E7C"/>
          <w:szCs w:val="18"/>
        </w:rPr>
      </w:pPr>
      <w:r>
        <w:rPr>
          <w:noProof/>
          <w:lang w:eastAsia="es-EC"/>
        </w:rPr>
        <mc:AlternateContent>
          <mc:Choice Requires="wps">
            <w:drawing>
              <wp:anchor distT="0" distB="0" distL="114300" distR="114300" simplePos="0" relativeHeight="251696128" behindDoc="0" locked="0" layoutInCell="1" allowOverlap="1" wp14:anchorId="074DDE80" wp14:editId="6D12475A">
                <wp:simplePos x="0" y="0"/>
                <wp:positionH relativeFrom="margin">
                  <wp:align>center</wp:align>
                </wp:positionH>
                <wp:positionV relativeFrom="paragraph">
                  <wp:posOffset>201930</wp:posOffset>
                </wp:positionV>
                <wp:extent cx="6342380" cy="1228725"/>
                <wp:effectExtent l="0" t="0" r="1270" b="9525"/>
                <wp:wrapNone/>
                <wp:docPr id="8" name="Cuadro de texto 8"/>
                <wp:cNvGraphicFramePr/>
                <a:graphic xmlns:a="http://schemas.openxmlformats.org/drawingml/2006/main">
                  <a:graphicData uri="http://schemas.microsoft.com/office/word/2010/wordprocessingShape">
                    <wps:wsp>
                      <wps:cNvSpPr txBox="1"/>
                      <wps:spPr>
                        <a:xfrm>
                          <a:off x="0" y="0"/>
                          <a:ext cx="6342380" cy="1228725"/>
                        </a:xfrm>
                        <a:prstGeom prst="rect">
                          <a:avLst/>
                        </a:prstGeom>
                        <a:noFill/>
                        <a:ln w="6350">
                          <a:noFill/>
                        </a:ln>
                      </wps:spPr>
                      <wps:txbx>
                        <w:txbxContent>
                          <w:p w14:paraId="4794F6A4" w14:textId="77777777" w:rsidR="005E4C6D" w:rsidRPr="00E52CA0" w:rsidRDefault="005E4C6D" w:rsidP="00F01117">
                            <w:pPr>
                              <w:jc w:val="center"/>
                              <w:rPr>
                                <w:rFonts w:ascii="Century Gothic" w:hAnsi="Century Gothic"/>
                                <w:bCs/>
                                <w:color w:val="FFFFFF" w:themeColor="background1"/>
                                <w:sz w:val="56"/>
                                <w:szCs w:val="72"/>
                                <w:lang w:val="es-ES"/>
                              </w:rPr>
                            </w:pPr>
                            <w:r w:rsidRPr="00E52CA0">
                              <w:rPr>
                                <w:rFonts w:ascii="Century Gothic" w:hAnsi="Century Gothic"/>
                                <w:bCs/>
                                <w:color w:val="FFFFFF" w:themeColor="background1"/>
                                <w:sz w:val="56"/>
                                <w:szCs w:val="72"/>
                                <w:lang w:val="es-ES"/>
                              </w:rPr>
                              <w:t>Estadísticas de Edificaciones (ESED) 2022</w:t>
                            </w:r>
                          </w:p>
                          <w:p w14:paraId="38C6C62C" w14:textId="77777777" w:rsidR="005E4C6D" w:rsidRPr="00E52CA0" w:rsidRDefault="005E4C6D" w:rsidP="00F01117">
                            <w:pPr>
                              <w:rPr>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DDE80" id="Cuadro de texto 8" o:spid="_x0000_s1029" type="#_x0000_t202" style="position:absolute;left:0;text-align:left;margin-left:0;margin-top:15.9pt;width:499.4pt;height:96.75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" filled="f" stroked="f" strokeweight=".5pt">
                <v:textbox inset="0,0,0,0">
                  <w:txbxContent>
                    <w:p w14:paraId="4794F6A4" w14:textId="77777777" w:rsidR="005E4C6D" w:rsidRPr="00E52CA0" w:rsidRDefault="005E4C6D" w:rsidP="00F01117">
                      <w:pPr>
                        <w:jc w:val="center"/>
                        <w:rPr>
                          <w:rFonts w:ascii="Century Gothic" w:hAnsi="Century Gothic"/>
                          <w:bCs/>
                          <w:color w:val="FFFFFF" w:themeColor="background1"/>
                          <w:sz w:val="56"/>
                          <w:szCs w:val="72"/>
                          <w:lang w:val="es-ES"/>
                        </w:rPr>
                      </w:pPr>
                      <w:r w:rsidRPr="00E52CA0">
                        <w:rPr>
                          <w:rFonts w:ascii="Century Gothic" w:hAnsi="Century Gothic"/>
                          <w:bCs/>
                          <w:color w:val="FFFFFF" w:themeColor="background1"/>
                          <w:sz w:val="56"/>
                          <w:szCs w:val="72"/>
                          <w:lang w:val="es-ES"/>
                        </w:rPr>
                        <w:t>Estadísticas de Edificaciones (ESED) 2022</w:t>
                      </w:r>
                    </w:p>
                    <w:p w14:paraId="38C6C62C" w14:textId="77777777" w:rsidR="005E4C6D" w:rsidRPr="00E52CA0" w:rsidRDefault="005E4C6D" w:rsidP="00F01117">
                      <w:pPr>
                        <w:rPr>
                          <w:sz w:val="22"/>
                        </w:rPr>
                      </w:pPr>
                    </w:p>
                  </w:txbxContent>
                </v:textbox>
                <w10:wrap anchorx="margin"/>
              </v:shape>
            </w:pict>
          </mc:Fallback>
        </mc:AlternateContent>
      </w:r>
    </w:p>
    <w:p w14:paraId="5C4C8F9D" w14:textId="6421D67F" w:rsidR="00F01117" w:rsidRDefault="00F01117" w:rsidP="00987875">
      <w:pPr>
        <w:pStyle w:val="Crditos"/>
        <w:rPr>
          <w:rFonts w:ascii="Open Sans" w:hAnsi="Open Sans" w:cs="Open Sans"/>
          <w:color w:val="6E6E7C"/>
          <w:szCs w:val="18"/>
        </w:rPr>
      </w:pPr>
    </w:p>
    <w:p w14:paraId="002E52C1" w14:textId="7E5288A0" w:rsidR="00F01117" w:rsidRDefault="00F01117" w:rsidP="00987875">
      <w:pPr>
        <w:pStyle w:val="Crditos"/>
        <w:rPr>
          <w:rFonts w:ascii="Open Sans" w:hAnsi="Open Sans" w:cs="Open Sans"/>
          <w:color w:val="6E6E7C"/>
          <w:szCs w:val="18"/>
        </w:rPr>
      </w:pPr>
    </w:p>
    <w:p w14:paraId="0C296BFD" w14:textId="77777777" w:rsidR="00F01117" w:rsidRDefault="00F01117" w:rsidP="00987875">
      <w:pPr>
        <w:pStyle w:val="Crditos"/>
        <w:rPr>
          <w:rFonts w:ascii="Open Sans" w:hAnsi="Open Sans" w:cs="Open Sans"/>
          <w:color w:val="6E6E7C"/>
          <w:szCs w:val="18"/>
        </w:rPr>
      </w:pPr>
    </w:p>
    <w:p w14:paraId="2C209364" w14:textId="77777777" w:rsidR="00F01117" w:rsidRDefault="00F01117" w:rsidP="00987875">
      <w:pPr>
        <w:pStyle w:val="Crditos"/>
        <w:rPr>
          <w:rFonts w:ascii="Open Sans" w:hAnsi="Open Sans" w:cs="Open Sans"/>
          <w:color w:val="6E6E7C"/>
          <w:szCs w:val="18"/>
        </w:rPr>
      </w:pPr>
    </w:p>
    <w:p w14:paraId="78C33A4F" w14:textId="77777777" w:rsidR="00F01117" w:rsidRDefault="00F01117" w:rsidP="00987875">
      <w:pPr>
        <w:pStyle w:val="Crditos"/>
        <w:rPr>
          <w:rFonts w:ascii="Open Sans" w:hAnsi="Open Sans" w:cs="Open Sans"/>
          <w:color w:val="6E6E7C"/>
          <w:szCs w:val="18"/>
        </w:rPr>
      </w:pPr>
    </w:p>
    <w:p w14:paraId="74A0D53B" w14:textId="77777777" w:rsidR="00F01117" w:rsidRDefault="00F01117" w:rsidP="00987875">
      <w:pPr>
        <w:pStyle w:val="Crditos"/>
        <w:rPr>
          <w:rFonts w:ascii="Open Sans" w:hAnsi="Open Sans" w:cs="Open Sans"/>
          <w:color w:val="6E6E7C"/>
          <w:szCs w:val="18"/>
        </w:rPr>
      </w:pPr>
    </w:p>
    <w:p w14:paraId="592129A6" w14:textId="77777777" w:rsidR="00F01117" w:rsidRDefault="00F01117" w:rsidP="00987875">
      <w:pPr>
        <w:pStyle w:val="Crditos"/>
        <w:rPr>
          <w:rFonts w:ascii="Open Sans" w:hAnsi="Open Sans" w:cs="Open Sans"/>
          <w:color w:val="6E6E7C"/>
          <w:szCs w:val="18"/>
        </w:rPr>
      </w:pPr>
    </w:p>
    <w:p w14:paraId="6847B0D3" w14:textId="77777777" w:rsidR="00F01117" w:rsidRDefault="00F01117" w:rsidP="00987875">
      <w:pPr>
        <w:pStyle w:val="Crditos"/>
        <w:rPr>
          <w:rFonts w:ascii="Open Sans" w:hAnsi="Open Sans" w:cs="Open Sans"/>
          <w:color w:val="6E6E7C"/>
          <w:szCs w:val="18"/>
        </w:rPr>
      </w:pPr>
    </w:p>
    <w:p w14:paraId="21578198" w14:textId="77777777" w:rsidR="00F01117" w:rsidRDefault="00F01117" w:rsidP="00987875">
      <w:pPr>
        <w:pStyle w:val="Crditos"/>
        <w:rPr>
          <w:rFonts w:ascii="Open Sans" w:hAnsi="Open Sans" w:cs="Open Sans"/>
          <w:color w:val="6E6E7C"/>
          <w:szCs w:val="18"/>
        </w:rPr>
      </w:pPr>
    </w:p>
    <w:p w14:paraId="3513701F" w14:textId="77777777" w:rsidR="00F01117" w:rsidRDefault="00F01117" w:rsidP="00987875">
      <w:pPr>
        <w:pStyle w:val="Crditos"/>
        <w:rPr>
          <w:rFonts w:ascii="Open Sans" w:hAnsi="Open Sans" w:cs="Open Sans"/>
          <w:color w:val="6E6E7C"/>
          <w:szCs w:val="18"/>
        </w:rPr>
      </w:pPr>
    </w:p>
    <w:p w14:paraId="45C12F2D" w14:textId="77777777" w:rsidR="00F01117" w:rsidRDefault="00F01117" w:rsidP="00987875">
      <w:pPr>
        <w:pStyle w:val="Crditos"/>
        <w:rPr>
          <w:rFonts w:ascii="Open Sans" w:hAnsi="Open Sans" w:cs="Open Sans"/>
          <w:color w:val="6E6E7C"/>
          <w:szCs w:val="18"/>
        </w:rPr>
      </w:pPr>
    </w:p>
    <w:p w14:paraId="1F3BA9FD" w14:textId="77777777" w:rsidR="00F01117" w:rsidRDefault="00F01117" w:rsidP="00987875">
      <w:pPr>
        <w:pStyle w:val="Crditos"/>
        <w:rPr>
          <w:rFonts w:ascii="Open Sans" w:hAnsi="Open Sans" w:cs="Open Sans"/>
          <w:color w:val="6E6E7C"/>
          <w:szCs w:val="18"/>
        </w:rPr>
      </w:pPr>
    </w:p>
    <w:p w14:paraId="4EF5242E" w14:textId="77777777" w:rsidR="00F01117" w:rsidRDefault="00F01117" w:rsidP="00987875">
      <w:pPr>
        <w:pStyle w:val="Crditos"/>
        <w:rPr>
          <w:rFonts w:ascii="Open Sans" w:hAnsi="Open Sans" w:cs="Open Sans"/>
          <w:color w:val="6E6E7C"/>
          <w:szCs w:val="18"/>
        </w:rPr>
      </w:pPr>
    </w:p>
    <w:p w14:paraId="2D79C750" w14:textId="77777777" w:rsidR="00F01117" w:rsidRDefault="00F01117" w:rsidP="00987875">
      <w:pPr>
        <w:pStyle w:val="Crditos"/>
        <w:rPr>
          <w:rFonts w:ascii="Open Sans" w:hAnsi="Open Sans" w:cs="Open Sans"/>
          <w:color w:val="6E6E7C"/>
          <w:szCs w:val="18"/>
        </w:rPr>
      </w:pPr>
    </w:p>
    <w:p w14:paraId="33E0104B" w14:textId="77777777" w:rsidR="00F01117" w:rsidRDefault="00F01117" w:rsidP="00987875">
      <w:pPr>
        <w:pStyle w:val="Crditos"/>
        <w:rPr>
          <w:rFonts w:ascii="Open Sans" w:hAnsi="Open Sans" w:cs="Open Sans"/>
          <w:color w:val="6E6E7C"/>
          <w:szCs w:val="18"/>
        </w:rPr>
      </w:pPr>
    </w:p>
    <w:p w14:paraId="35DDEAFB" w14:textId="77777777" w:rsidR="00F01117" w:rsidRDefault="00F01117" w:rsidP="00987875">
      <w:pPr>
        <w:pStyle w:val="Crditos"/>
        <w:rPr>
          <w:rFonts w:ascii="Open Sans" w:hAnsi="Open Sans" w:cs="Open Sans"/>
          <w:color w:val="6E6E7C"/>
          <w:szCs w:val="18"/>
        </w:rPr>
      </w:pPr>
    </w:p>
    <w:p w14:paraId="1D8C81F1" w14:textId="77777777" w:rsidR="00F01117" w:rsidRDefault="00F01117" w:rsidP="00987875">
      <w:pPr>
        <w:pStyle w:val="Crditos"/>
        <w:rPr>
          <w:rFonts w:ascii="Open Sans" w:hAnsi="Open Sans" w:cs="Open Sans"/>
          <w:color w:val="6E6E7C"/>
          <w:szCs w:val="18"/>
        </w:rPr>
      </w:pPr>
    </w:p>
    <w:p w14:paraId="3261BD77" w14:textId="77777777" w:rsidR="00F01117" w:rsidRDefault="00F01117" w:rsidP="00987875">
      <w:pPr>
        <w:pStyle w:val="Crditos"/>
        <w:rPr>
          <w:rFonts w:ascii="Open Sans" w:hAnsi="Open Sans" w:cs="Open Sans"/>
          <w:color w:val="6E6E7C"/>
          <w:szCs w:val="18"/>
        </w:rPr>
      </w:pPr>
    </w:p>
    <w:p w14:paraId="6AAE3992" w14:textId="77777777" w:rsidR="00F01117" w:rsidRDefault="00F01117" w:rsidP="00987875">
      <w:pPr>
        <w:pStyle w:val="Crditos"/>
        <w:rPr>
          <w:rFonts w:ascii="Open Sans" w:hAnsi="Open Sans" w:cs="Open Sans"/>
          <w:color w:val="6E6E7C"/>
          <w:szCs w:val="18"/>
        </w:rPr>
      </w:pPr>
    </w:p>
    <w:p w14:paraId="38E390D9" w14:textId="77777777" w:rsidR="00F01117" w:rsidRDefault="00F01117" w:rsidP="00987875">
      <w:pPr>
        <w:pStyle w:val="Crditos"/>
        <w:rPr>
          <w:rFonts w:ascii="Open Sans" w:hAnsi="Open Sans" w:cs="Open Sans"/>
          <w:color w:val="6E6E7C"/>
          <w:szCs w:val="18"/>
        </w:rPr>
      </w:pPr>
    </w:p>
    <w:p w14:paraId="0D38A383" w14:textId="77777777" w:rsidR="00F01117" w:rsidRDefault="00F01117" w:rsidP="00987875">
      <w:pPr>
        <w:pStyle w:val="Crditos"/>
        <w:rPr>
          <w:rFonts w:ascii="Open Sans" w:hAnsi="Open Sans" w:cs="Open Sans"/>
          <w:color w:val="6E6E7C"/>
          <w:szCs w:val="18"/>
        </w:rPr>
      </w:pPr>
    </w:p>
    <w:p w14:paraId="50E5816D" w14:textId="77777777" w:rsidR="00F01117" w:rsidRDefault="00F01117" w:rsidP="00987875">
      <w:pPr>
        <w:pStyle w:val="Crditos"/>
        <w:rPr>
          <w:rFonts w:ascii="Open Sans" w:hAnsi="Open Sans" w:cs="Open Sans"/>
          <w:color w:val="6E6E7C"/>
          <w:szCs w:val="18"/>
        </w:rPr>
      </w:pPr>
    </w:p>
    <w:p w14:paraId="0FA30C37" w14:textId="77777777" w:rsidR="00F01117" w:rsidRDefault="00F01117" w:rsidP="00987875">
      <w:pPr>
        <w:pStyle w:val="Crditos"/>
        <w:rPr>
          <w:rFonts w:ascii="Open Sans" w:hAnsi="Open Sans" w:cs="Open Sans"/>
          <w:color w:val="6E6E7C"/>
          <w:szCs w:val="18"/>
        </w:rPr>
      </w:pPr>
    </w:p>
    <w:p w14:paraId="7D1856BE" w14:textId="77777777" w:rsidR="00F01117" w:rsidRDefault="00F01117" w:rsidP="00987875">
      <w:pPr>
        <w:pStyle w:val="Crditos"/>
        <w:rPr>
          <w:rFonts w:ascii="Open Sans" w:hAnsi="Open Sans" w:cs="Open Sans"/>
          <w:color w:val="6E6E7C"/>
          <w:szCs w:val="18"/>
        </w:rPr>
      </w:pPr>
    </w:p>
    <w:p w14:paraId="29C4C324" w14:textId="77777777" w:rsidR="00F01117" w:rsidRDefault="00F01117" w:rsidP="00987875">
      <w:pPr>
        <w:pStyle w:val="Crditos"/>
        <w:rPr>
          <w:rFonts w:ascii="Open Sans" w:hAnsi="Open Sans" w:cs="Open Sans"/>
          <w:color w:val="6E6E7C"/>
          <w:szCs w:val="18"/>
        </w:rPr>
      </w:pPr>
    </w:p>
    <w:p w14:paraId="7C7F0953" w14:textId="77777777" w:rsidR="00F01117" w:rsidRDefault="00F01117" w:rsidP="00987875">
      <w:pPr>
        <w:pStyle w:val="Crditos"/>
        <w:rPr>
          <w:rFonts w:ascii="Open Sans" w:hAnsi="Open Sans" w:cs="Open Sans"/>
          <w:color w:val="6E6E7C"/>
          <w:szCs w:val="18"/>
        </w:rPr>
      </w:pPr>
    </w:p>
    <w:p w14:paraId="3095BFC5" w14:textId="77777777" w:rsidR="00F01117" w:rsidRDefault="00F01117" w:rsidP="00987875">
      <w:pPr>
        <w:pStyle w:val="Crditos"/>
        <w:rPr>
          <w:rFonts w:ascii="Open Sans" w:hAnsi="Open Sans" w:cs="Open Sans"/>
          <w:color w:val="6E6E7C"/>
          <w:szCs w:val="18"/>
        </w:rPr>
      </w:pPr>
    </w:p>
    <w:p w14:paraId="7BEAC3E7" w14:textId="77777777" w:rsidR="00F01117" w:rsidRDefault="00F01117" w:rsidP="00987875">
      <w:pPr>
        <w:pStyle w:val="Crditos"/>
        <w:rPr>
          <w:rFonts w:ascii="Open Sans" w:hAnsi="Open Sans" w:cs="Open Sans"/>
          <w:color w:val="6E6E7C"/>
          <w:szCs w:val="18"/>
        </w:rPr>
      </w:pPr>
    </w:p>
    <w:p w14:paraId="786A5EDD" w14:textId="77777777" w:rsidR="00F01117" w:rsidRDefault="00F01117" w:rsidP="00987875">
      <w:pPr>
        <w:pStyle w:val="Crditos"/>
        <w:rPr>
          <w:rFonts w:ascii="Open Sans" w:hAnsi="Open Sans" w:cs="Open Sans"/>
          <w:color w:val="6E6E7C"/>
          <w:szCs w:val="18"/>
        </w:rPr>
      </w:pPr>
    </w:p>
    <w:p w14:paraId="23C63E7F" w14:textId="77777777" w:rsidR="00F01117" w:rsidRDefault="00F01117" w:rsidP="00987875">
      <w:pPr>
        <w:pStyle w:val="Crditos"/>
        <w:rPr>
          <w:rFonts w:ascii="Open Sans" w:hAnsi="Open Sans" w:cs="Open Sans"/>
          <w:color w:val="6E6E7C"/>
          <w:szCs w:val="18"/>
        </w:rPr>
      </w:pPr>
    </w:p>
    <w:sdt>
      <w:sdtPr>
        <w:rPr>
          <w:rFonts w:ascii="Century Gothic" w:eastAsia="Century Gothic" w:hAnsi="Century Gothic" w:cs="Century Gothic"/>
          <w:color w:val="595959"/>
          <w:sz w:val="18"/>
          <w:szCs w:val="18"/>
          <w:lang w:val="es-ES" w:eastAsia="es-ES" w:bidi="es-ES"/>
        </w:rPr>
        <w:id w:val="1209915529"/>
        <w:docPartObj>
          <w:docPartGallery w:val="Table of Contents"/>
          <w:docPartUnique/>
        </w:docPartObj>
      </w:sdtPr>
      <w:sdtEndPr>
        <w:rPr>
          <w:sz w:val="20"/>
          <w:szCs w:val="20"/>
        </w:rPr>
      </w:sdtEndPr>
      <w:sdtContent>
        <w:p w14:paraId="1819EB03" w14:textId="77777777" w:rsidR="001B4B77" w:rsidRPr="00BC62CE" w:rsidRDefault="001B4B77" w:rsidP="001B4B77">
          <w:pPr>
            <w:keepNext/>
            <w:keepLines/>
            <w:widowControl w:val="0"/>
            <w:autoSpaceDE w:val="0"/>
            <w:autoSpaceDN w:val="0"/>
            <w:spacing w:before="240"/>
            <w:rPr>
              <w:rFonts w:ascii="Century Gothic" w:eastAsia="Calibri" w:hAnsi="Century Gothic" w:cs="Times New Roman"/>
              <w:b/>
              <w:bCs/>
              <w:color w:val="0094B4"/>
              <w:szCs w:val="22"/>
            </w:rPr>
          </w:pPr>
          <w:r w:rsidRPr="00BC62CE">
            <w:rPr>
              <w:rFonts w:ascii="Century Gothic" w:eastAsia="Calibri" w:hAnsi="Century Gothic" w:cs="Times New Roman"/>
              <w:b/>
              <w:bCs/>
              <w:color w:val="0094B4"/>
              <w:sz w:val="28"/>
              <w:szCs w:val="22"/>
            </w:rPr>
            <w:t>Contenido</w:t>
          </w:r>
        </w:p>
        <w:p w14:paraId="35599141" w14:textId="77777777" w:rsidR="001B4B77" w:rsidRPr="001B4B77" w:rsidRDefault="001B4B77" w:rsidP="001B4B77">
          <w:pPr>
            <w:widowControl w:val="0"/>
            <w:autoSpaceDE w:val="0"/>
            <w:autoSpaceDN w:val="0"/>
            <w:rPr>
              <w:rFonts w:ascii="Century Gothic" w:eastAsia="Century Gothic" w:hAnsi="Century Gothic" w:cs="Century Gothic"/>
              <w:color w:val="595959"/>
              <w:sz w:val="22"/>
              <w:szCs w:val="22"/>
              <w:lang w:val="es-ES" w:eastAsia="es-ES"/>
            </w:rPr>
          </w:pPr>
        </w:p>
        <w:p w14:paraId="431C6946" w14:textId="77777777" w:rsidR="00BC62CE" w:rsidRPr="00BC62CE" w:rsidRDefault="001B4B77">
          <w:pPr>
            <w:pStyle w:val="TDC1"/>
            <w:tabs>
              <w:tab w:val="right" w:leader="dot" w:pos="8488"/>
            </w:tabs>
            <w:rPr>
              <w:rFonts w:asciiTheme="minorHAnsi" w:eastAsiaTheme="minorEastAsia" w:hAnsiTheme="minorHAnsi" w:cstheme="minorBidi"/>
              <w:noProof/>
              <w:color w:val="6E6E7C"/>
              <w:szCs w:val="20"/>
              <w:lang w:val="es-EC" w:eastAsia="es-EC" w:bidi="ar-SA"/>
            </w:rPr>
          </w:pPr>
          <w:r w:rsidRPr="00BC62CE">
            <w:rPr>
              <w:color w:val="6E6E7C"/>
              <w:szCs w:val="20"/>
            </w:rPr>
            <w:fldChar w:fldCharType="begin"/>
          </w:r>
          <w:r w:rsidRPr="00BC62CE">
            <w:rPr>
              <w:color w:val="6E6E7C"/>
              <w:szCs w:val="20"/>
            </w:rPr>
            <w:instrText xml:space="preserve"> TOC \o "1-3" \h \z \u </w:instrText>
          </w:r>
          <w:r w:rsidRPr="00BC62CE">
            <w:rPr>
              <w:color w:val="6E6E7C"/>
              <w:szCs w:val="20"/>
            </w:rPr>
            <w:fldChar w:fldCharType="separate"/>
          </w:r>
          <w:hyperlink w:anchor="_Toc134021278" w:history="1">
            <w:r w:rsidR="00BC62CE" w:rsidRPr="00BC62CE">
              <w:rPr>
                <w:rStyle w:val="Hipervnculo"/>
                <w:rFonts w:eastAsia="Times New Roman" w:cs="Times New Roman"/>
                <w:bCs/>
                <w:noProof/>
                <w:color w:val="6E6E7C"/>
                <w:szCs w:val="20"/>
              </w:rPr>
              <w:t>Antecedentes</w:t>
            </w:r>
            <w:r w:rsidR="00BC62CE" w:rsidRPr="00BC62CE">
              <w:rPr>
                <w:noProof/>
                <w:webHidden/>
                <w:color w:val="6E6E7C"/>
                <w:szCs w:val="20"/>
              </w:rPr>
              <w:tab/>
            </w:r>
            <w:r w:rsidR="00BC62CE" w:rsidRPr="00BC62CE">
              <w:rPr>
                <w:noProof/>
                <w:webHidden/>
                <w:color w:val="6E6E7C"/>
                <w:szCs w:val="20"/>
              </w:rPr>
              <w:fldChar w:fldCharType="begin"/>
            </w:r>
            <w:r w:rsidR="00BC62CE" w:rsidRPr="00BC62CE">
              <w:rPr>
                <w:noProof/>
                <w:webHidden/>
                <w:color w:val="6E6E7C"/>
                <w:szCs w:val="20"/>
              </w:rPr>
              <w:instrText xml:space="preserve"> PAGEREF _Toc134021278 \h </w:instrText>
            </w:r>
            <w:r w:rsidR="00BC62CE" w:rsidRPr="00BC62CE">
              <w:rPr>
                <w:noProof/>
                <w:webHidden/>
                <w:color w:val="6E6E7C"/>
                <w:szCs w:val="20"/>
              </w:rPr>
            </w:r>
            <w:r w:rsidR="00BC62CE" w:rsidRPr="00BC62CE">
              <w:rPr>
                <w:noProof/>
                <w:webHidden/>
                <w:color w:val="6E6E7C"/>
                <w:szCs w:val="20"/>
              </w:rPr>
              <w:fldChar w:fldCharType="separate"/>
            </w:r>
            <w:r w:rsidR="00BC62CE">
              <w:rPr>
                <w:noProof/>
                <w:webHidden/>
                <w:color w:val="6E6E7C"/>
                <w:szCs w:val="20"/>
              </w:rPr>
              <w:t>5</w:t>
            </w:r>
            <w:r w:rsidR="00BC62CE" w:rsidRPr="00BC62CE">
              <w:rPr>
                <w:noProof/>
                <w:webHidden/>
                <w:color w:val="6E6E7C"/>
                <w:szCs w:val="20"/>
              </w:rPr>
              <w:fldChar w:fldCharType="end"/>
            </w:r>
          </w:hyperlink>
        </w:p>
        <w:p w14:paraId="33FF8303" w14:textId="77777777" w:rsidR="00BC62CE" w:rsidRPr="00BC62CE" w:rsidRDefault="00BC62CE">
          <w:pPr>
            <w:pStyle w:val="TDC1"/>
            <w:tabs>
              <w:tab w:val="right" w:leader="dot" w:pos="8488"/>
            </w:tabs>
            <w:rPr>
              <w:rFonts w:asciiTheme="minorHAnsi" w:eastAsiaTheme="minorEastAsia" w:hAnsiTheme="minorHAnsi" w:cstheme="minorBidi"/>
              <w:noProof/>
              <w:color w:val="6E6E7C"/>
              <w:szCs w:val="20"/>
              <w:lang w:val="es-EC" w:eastAsia="es-EC" w:bidi="ar-SA"/>
            </w:rPr>
          </w:pPr>
          <w:hyperlink w:anchor="_Toc134021279" w:history="1">
            <w:r w:rsidRPr="00BC62CE">
              <w:rPr>
                <w:rStyle w:val="Hipervnculo"/>
                <w:rFonts w:eastAsia="Times New Roman" w:cs="Times New Roman"/>
                <w:bCs/>
                <w:noProof/>
                <w:color w:val="6E6E7C"/>
                <w:szCs w:val="20"/>
              </w:rPr>
              <w:t>Introducción</w:t>
            </w:r>
            <w:r w:rsidRPr="00BC62CE">
              <w:rPr>
                <w:noProof/>
                <w:webHidden/>
                <w:color w:val="6E6E7C"/>
                <w:szCs w:val="20"/>
              </w:rPr>
              <w:tab/>
            </w:r>
            <w:r w:rsidRPr="00BC62CE">
              <w:rPr>
                <w:noProof/>
                <w:webHidden/>
                <w:color w:val="6E6E7C"/>
                <w:szCs w:val="20"/>
              </w:rPr>
              <w:fldChar w:fldCharType="begin"/>
            </w:r>
            <w:r w:rsidRPr="00BC62CE">
              <w:rPr>
                <w:noProof/>
                <w:webHidden/>
                <w:color w:val="6E6E7C"/>
                <w:szCs w:val="20"/>
              </w:rPr>
              <w:instrText xml:space="preserve"> PAGEREF _Toc134021279 \h </w:instrText>
            </w:r>
            <w:r w:rsidRPr="00BC62CE">
              <w:rPr>
                <w:noProof/>
                <w:webHidden/>
                <w:color w:val="6E6E7C"/>
                <w:szCs w:val="20"/>
              </w:rPr>
            </w:r>
            <w:r w:rsidRPr="00BC62CE">
              <w:rPr>
                <w:noProof/>
                <w:webHidden/>
                <w:color w:val="6E6E7C"/>
                <w:szCs w:val="20"/>
              </w:rPr>
              <w:fldChar w:fldCharType="separate"/>
            </w:r>
            <w:r>
              <w:rPr>
                <w:noProof/>
                <w:webHidden/>
                <w:color w:val="6E6E7C"/>
                <w:szCs w:val="20"/>
              </w:rPr>
              <w:t>6</w:t>
            </w:r>
            <w:r w:rsidRPr="00BC62CE">
              <w:rPr>
                <w:noProof/>
                <w:webHidden/>
                <w:color w:val="6E6E7C"/>
                <w:szCs w:val="20"/>
              </w:rPr>
              <w:fldChar w:fldCharType="end"/>
            </w:r>
          </w:hyperlink>
        </w:p>
        <w:p w14:paraId="6C51E919" w14:textId="77777777" w:rsidR="00BC62CE" w:rsidRPr="00BC62CE" w:rsidRDefault="00BC62CE">
          <w:pPr>
            <w:pStyle w:val="TDC1"/>
            <w:tabs>
              <w:tab w:val="left" w:pos="400"/>
              <w:tab w:val="right" w:leader="dot" w:pos="8488"/>
            </w:tabs>
            <w:rPr>
              <w:rFonts w:asciiTheme="minorHAnsi" w:eastAsiaTheme="minorEastAsia" w:hAnsiTheme="minorHAnsi" w:cstheme="minorBidi"/>
              <w:noProof/>
              <w:color w:val="6E6E7C"/>
              <w:szCs w:val="20"/>
              <w:lang w:val="es-EC" w:eastAsia="es-EC" w:bidi="ar-SA"/>
            </w:rPr>
          </w:pPr>
          <w:hyperlink w:anchor="_Toc134021280" w:history="1">
            <w:r w:rsidRPr="00BC62CE">
              <w:rPr>
                <w:rStyle w:val="Hipervnculo"/>
                <w:rFonts w:eastAsia="Times New Roman" w:cs="Times New Roman"/>
                <w:bCs/>
                <w:noProof/>
                <w:color w:val="6E6E7C"/>
                <w:szCs w:val="20"/>
              </w:rPr>
              <w:t>1.</w:t>
            </w:r>
            <w:r w:rsidRPr="00BC62CE">
              <w:rPr>
                <w:rFonts w:asciiTheme="minorHAnsi" w:eastAsiaTheme="minorEastAsia" w:hAnsiTheme="minorHAnsi" w:cstheme="minorBidi"/>
                <w:noProof/>
                <w:color w:val="6E6E7C"/>
                <w:szCs w:val="20"/>
                <w:lang w:val="es-EC" w:eastAsia="es-EC" w:bidi="ar-SA"/>
              </w:rPr>
              <w:tab/>
            </w:r>
            <w:r w:rsidRPr="00BC62CE">
              <w:rPr>
                <w:rStyle w:val="Hipervnculo"/>
                <w:rFonts w:eastAsia="Times New Roman" w:cs="Times New Roman"/>
                <w:bCs/>
                <w:noProof/>
                <w:color w:val="6E6E7C"/>
                <w:szCs w:val="20"/>
              </w:rPr>
              <w:t>Aspectos metodológicos de las Estadísticas de Edificaciones (ESED)</w:t>
            </w:r>
            <w:r w:rsidRPr="00BC62CE">
              <w:rPr>
                <w:noProof/>
                <w:webHidden/>
                <w:color w:val="6E6E7C"/>
                <w:szCs w:val="20"/>
              </w:rPr>
              <w:tab/>
            </w:r>
            <w:r w:rsidRPr="00BC62CE">
              <w:rPr>
                <w:noProof/>
                <w:webHidden/>
                <w:color w:val="6E6E7C"/>
                <w:szCs w:val="20"/>
              </w:rPr>
              <w:fldChar w:fldCharType="begin"/>
            </w:r>
            <w:r w:rsidRPr="00BC62CE">
              <w:rPr>
                <w:noProof/>
                <w:webHidden/>
                <w:color w:val="6E6E7C"/>
                <w:szCs w:val="20"/>
              </w:rPr>
              <w:instrText xml:space="preserve"> PAGEREF _Toc134021280 \h </w:instrText>
            </w:r>
            <w:r w:rsidRPr="00BC62CE">
              <w:rPr>
                <w:noProof/>
                <w:webHidden/>
                <w:color w:val="6E6E7C"/>
                <w:szCs w:val="20"/>
              </w:rPr>
            </w:r>
            <w:r w:rsidRPr="00BC62CE">
              <w:rPr>
                <w:noProof/>
                <w:webHidden/>
                <w:color w:val="6E6E7C"/>
                <w:szCs w:val="20"/>
              </w:rPr>
              <w:fldChar w:fldCharType="separate"/>
            </w:r>
            <w:r>
              <w:rPr>
                <w:noProof/>
                <w:webHidden/>
                <w:color w:val="6E6E7C"/>
                <w:szCs w:val="20"/>
              </w:rPr>
              <w:t>7</w:t>
            </w:r>
            <w:r w:rsidRPr="00BC62CE">
              <w:rPr>
                <w:noProof/>
                <w:webHidden/>
                <w:color w:val="6E6E7C"/>
                <w:szCs w:val="20"/>
              </w:rPr>
              <w:fldChar w:fldCharType="end"/>
            </w:r>
          </w:hyperlink>
        </w:p>
        <w:p w14:paraId="1D684A36"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81" w:history="1">
            <w:r w:rsidRPr="00BC62CE">
              <w:rPr>
                <w:rStyle w:val="Hipervnculo"/>
                <w:rFonts w:eastAsia="Times New Roman" w:cs="Times New Roman"/>
                <w:b w:val="0"/>
                <w:bCs/>
                <w:noProof/>
                <w:color w:val="6E6E7C"/>
                <w:sz w:val="20"/>
                <w:szCs w:val="20"/>
              </w:rPr>
              <w:t>1.1.</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Objetivos de la ESED</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_Toc134021281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7</w:t>
            </w:r>
            <w:r w:rsidRPr="00BC62CE">
              <w:rPr>
                <w:b w:val="0"/>
                <w:noProof/>
                <w:webHidden/>
                <w:color w:val="6E6E7C"/>
                <w:sz w:val="20"/>
                <w:szCs w:val="20"/>
              </w:rPr>
              <w:fldChar w:fldCharType="end"/>
            </w:r>
          </w:hyperlink>
        </w:p>
        <w:p w14:paraId="44F3C346"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82" w:history="1">
            <w:r w:rsidRPr="00BC62CE">
              <w:rPr>
                <w:rStyle w:val="Hipervnculo"/>
                <w:rFonts w:eastAsia="Times New Roman" w:cs="Times New Roman"/>
                <w:b w:val="0"/>
                <w:bCs/>
                <w:noProof/>
                <w:color w:val="6E6E7C"/>
                <w:sz w:val="20"/>
                <w:szCs w:val="20"/>
              </w:rPr>
              <w:t>1.2.</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Alcance de la investigación</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_Toc134021282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7</w:t>
            </w:r>
            <w:r w:rsidRPr="00BC62CE">
              <w:rPr>
                <w:b w:val="0"/>
                <w:noProof/>
                <w:webHidden/>
                <w:color w:val="6E6E7C"/>
                <w:sz w:val="20"/>
                <w:szCs w:val="20"/>
              </w:rPr>
              <w:fldChar w:fldCharType="end"/>
            </w:r>
          </w:hyperlink>
        </w:p>
        <w:p w14:paraId="56971D1C"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83" w:history="1">
            <w:r w:rsidRPr="00BC62CE">
              <w:rPr>
                <w:rStyle w:val="Hipervnculo"/>
                <w:rFonts w:eastAsia="Times New Roman" w:cs="Times New Roman"/>
                <w:b w:val="0"/>
                <w:bCs/>
                <w:noProof/>
                <w:color w:val="6E6E7C"/>
                <w:sz w:val="20"/>
                <w:szCs w:val="20"/>
              </w:rPr>
              <w:t>1.3.</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Universo de investigación</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_Toc134021283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8</w:t>
            </w:r>
            <w:r w:rsidRPr="00BC62CE">
              <w:rPr>
                <w:b w:val="0"/>
                <w:noProof/>
                <w:webHidden/>
                <w:color w:val="6E6E7C"/>
                <w:sz w:val="20"/>
                <w:szCs w:val="20"/>
              </w:rPr>
              <w:fldChar w:fldCharType="end"/>
            </w:r>
          </w:hyperlink>
        </w:p>
        <w:p w14:paraId="7E449C5A"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84" w:history="1">
            <w:r w:rsidRPr="00BC62CE">
              <w:rPr>
                <w:rStyle w:val="Hipervnculo"/>
                <w:rFonts w:eastAsia="Times New Roman" w:cs="Times New Roman"/>
                <w:b w:val="0"/>
                <w:bCs/>
                <w:noProof/>
                <w:color w:val="6E6E7C"/>
                <w:sz w:val="20"/>
                <w:szCs w:val="20"/>
              </w:rPr>
              <w:t>1.4.</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Método de recolección</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_Toc134021284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8</w:t>
            </w:r>
            <w:r w:rsidRPr="00BC62CE">
              <w:rPr>
                <w:b w:val="0"/>
                <w:noProof/>
                <w:webHidden/>
                <w:color w:val="6E6E7C"/>
                <w:sz w:val="20"/>
                <w:szCs w:val="20"/>
              </w:rPr>
              <w:fldChar w:fldCharType="end"/>
            </w:r>
          </w:hyperlink>
        </w:p>
        <w:p w14:paraId="292F1917"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85" w:history="1">
            <w:r w:rsidRPr="00BC62CE">
              <w:rPr>
                <w:rStyle w:val="Hipervnculo"/>
                <w:rFonts w:eastAsia="Times New Roman" w:cs="Times New Roman"/>
                <w:b w:val="0"/>
                <w:bCs/>
                <w:noProof/>
                <w:color w:val="6E6E7C"/>
                <w:sz w:val="20"/>
                <w:szCs w:val="20"/>
              </w:rPr>
              <w:t>1.5.</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Periodo de referencia a fin de precautelar la cobertura</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_Toc134021285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8</w:t>
            </w:r>
            <w:r w:rsidRPr="00BC62CE">
              <w:rPr>
                <w:b w:val="0"/>
                <w:noProof/>
                <w:webHidden/>
                <w:color w:val="6E6E7C"/>
                <w:sz w:val="20"/>
                <w:szCs w:val="20"/>
              </w:rPr>
              <w:fldChar w:fldCharType="end"/>
            </w:r>
          </w:hyperlink>
        </w:p>
        <w:p w14:paraId="0EE24C85"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86" w:history="1">
            <w:r w:rsidRPr="00BC62CE">
              <w:rPr>
                <w:rStyle w:val="Hipervnculo"/>
                <w:rFonts w:eastAsia="Times New Roman" w:cs="Times New Roman"/>
                <w:b w:val="0"/>
                <w:bCs/>
                <w:noProof/>
                <w:color w:val="6E6E7C"/>
                <w:sz w:val="20"/>
                <w:szCs w:val="20"/>
              </w:rPr>
              <w:t>1.6.</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Periodicidad</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_Toc134021286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8</w:t>
            </w:r>
            <w:r w:rsidRPr="00BC62CE">
              <w:rPr>
                <w:b w:val="0"/>
                <w:noProof/>
                <w:webHidden/>
                <w:color w:val="6E6E7C"/>
                <w:sz w:val="20"/>
                <w:szCs w:val="20"/>
              </w:rPr>
              <w:fldChar w:fldCharType="end"/>
            </w:r>
          </w:hyperlink>
        </w:p>
        <w:p w14:paraId="1A9E3088"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87" w:history="1">
            <w:r w:rsidRPr="00BC62CE">
              <w:rPr>
                <w:rStyle w:val="Hipervnculo"/>
                <w:rFonts w:eastAsia="Times New Roman" w:cs="Times New Roman"/>
                <w:b w:val="0"/>
                <w:bCs/>
                <w:noProof/>
                <w:color w:val="6E6E7C"/>
                <w:sz w:val="20"/>
                <w:szCs w:val="20"/>
              </w:rPr>
              <w:t>1.7.</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Frecuencia de publicación</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_Toc134021287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9</w:t>
            </w:r>
            <w:r w:rsidRPr="00BC62CE">
              <w:rPr>
                <w:b w:val="0"/>
                <w:noProof/>
                <w:webHidden/>
                <w:color w:val="6E6E7C"/>
                <w:sz w:val="20"/>
                <w:szCs w:val="20"/>
              </w:rPr>
              <w:fldChar w:fldCharType="end"/>
            </w:r>
          </w:hyperlink>
        </w:p>
        <w:p w14:paraId="41B89D4F"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88" w:history="1">
            <w:r w:rsidRPr="00BC62CE">
              <w:rPr>
                <w:rStyle w:val="Hipervnculo"/>
                <w:rFonts w:eastAsia="Times New Roman" w:cs="Times New Roman"/>
                <w:b w:val="0"/>
                <w:bCs/>
                <w:noProof/>
                <w:color w:val="6E6E7C"/>
                <w:sz w:val="20"/>
                <w:szCs w:val="20"/>
              </w:rPr>
              <w:t>1.8.</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Unidad de investigación</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_Toc134021288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9</w:t>
            </w:r>
            <w:r w:rsidRPr="00BC62CE">
              <w:rPr>
                <w:b w:val="0"/>
                <w:noProof/>
                <w:webHidden/>
                <w:color w:val="6E6E7C"/>
                <w:sz w:val="20"/>
                <w:szCs w:val="20"/>
              </w:rPr>
              <w:fldChar w:fldCharType="end"/>
            </w:r>
          </w:hyperlink>
        </w:p>
        <w:p w14:paraId="6277B99D" w14:textId="77777777" w:rsidR="00BC62CE" w:rsidRPr="00BC62CE" w:rsidRDefault="00BC62CE">
          <w:pPr>
            <w:pStyle w:val="TDC1"/>
            <w:tabs>
              <w:tab w:val="left" w:pos="400"/>
              <w:tab w:val="right" w:leader="dot" w:pos="8488"/>
            </w:tabs>
            <w:rPr>
              <w:rFonts w:asciiTheme="minorHAnsi" w:eastAsiaTheme="minorEastAsia" w:hAnsiTheme="minorHAnsi" w:cstheme="minorBidi"/>
              <w:noProof/>
              <w:color w:val="6E6E7C"/>
              <w:szCs w:val="20"/>
              <w:lang w:val="es-EC" w:eastAsia="es-EC" w:bidi="ar-SA"/>
            </w:rPr>
          </w:pPr>
          <w:hyperlink w:anchor="_Toc134021289" w:history="1">
            <w:r w:rsidRPr="00BC62CE">
              <w:rPr>
                <w:rStyle w:val="Hipervnculo"/>
                <w:rFonts w:eastAsia="Times New Roman" w:cs="Times New Roman"/>
                <w:bCs/>
                <w:noProof/>
                <w:color w:val="6E6E7C"/>
                <w:szCs w:val="20"/>
              </w:rPr>
              <w:t>2.</w:t>
            </w:r>
            <w:r w:rsidRPr="00BC62CE">
              <w:rPr>
                <w:rFonts w:asciiTheme="minorHAnsi" w:eastAsiaTheme="minorEastAsia" w:hAnsiTheme="minorHAnsi" w:cstheme="minorBidi"/>
                <w:noProof/>
                <w:color w:val="6E6E7C"/>
                <w:szCs w:val="20"/>
                <w:lang w:val="es-EC" w:eastAsia="es-EC" w:bidi="ar-SA"/>
              </w:rPr>
              <w:tab/>
            </w:r>
            <w:r w:rsidRPr="00BC62CE">
              <w:rPr>
                <w:rStyle w:val="Hipervnculo"/>
                <w:rFonts w:eastAsia="Times New Roman" w:cs="Times New Roman"/>
                <w:bCs/>
                <w:noProof/>
                <w:color w:val="6E6E7C"/>
                <w:szCs w:val="20"/>
              </w:rPr>
              <w:t>Contenido del formulario</w:t>
            </w:r>
            <w:r w:rsidRPr="00BC62CE">
              <w:rPr>
                <w:noProof/>
                <w:webHidden/>
                <w:color w:val="6E6E7C"/>
                <w:szCs w:val="20"/>
              </w:rPr>
              <w:tab/>
            </w:r>
            <w:r w:rsidRPr="00BC62CE">
              <w:rPr>
                <w:noProof/>
                <w:webHidden/>
                <w:color w:val="6E6E7C"/>
                <w:szCs w:val="20"/>
              </w:rPr>
              <w:fldChar w:fldCharType="begin"/>
            </w:r>
            <w:r w:rsidRPr="00BC62CE">
              <w:rPr>
                <w:noProof/>
                <w:webHidden/>
                <w:color w:val="6E6E7C"/>
                <w:szCs w:val="20"/>
              </w:rPr>
              <w:instrText xml:space="preserve"> PAGEREF _Toc134021289 \h </w:instrText>
            </w:r>
            <w:r w:rsidRPr="00BC62CE">
              <w:rPr>
                <w:noProof/>
                <w:webHidden/>
                <w:color w:val="6E6E7C"/>
                <w:szCs w:val="20"/>
              </w:rPr>
            </w:r>
            <w:r w:rsidRPr="00BC62CE">
              <w:rPr>
                <w:noProof/>
                <w:webHidden/>
                <w:color w:val="6E6E7C"/>
                <w:szCs w:val="20"/>
              </w:rPr>
              <w:fldChar w:fldCharType="separate"/>
            </w:r>
            <w:r>
              <w:rPr>
                <w:noProof/>
                <w:webHidden/>
                <w:color w:val="6E6E7C"/>
                <w:szCs w:val="20"/>
              </w:rPr>
              <w:t>9</w:t>
            </w:r>
            <w:r w:rsidRPr="00BC62CE">
              <w:rPr>
                <w:noProof/>
                <w:webHidden/>
                <w:color w:val="6E6E7C"/>
                <w:szCs w:val="20"/>
              </w:rPr>
              <w:fldChar w:fldCharType="end"/>
            </w:r>
          </w:hyperlink>
        </w:p>
        <w:p w14:paraId="261894AD"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0" w:history="1">
            <w:r w:rsidRPr="00BC62CE">
              <w:rPr>
                <w:rStyle w:val="Hipervnculo"/>
                <w:rFonts w:eastAsia="Times New Roman" w:cs="Times New Roman"/>
                <w:b w:val="0"/>
                <w:bCs/>
                <w:noProof/>
                <w:color w:val="6E6E7C"/>
                <w:sz w:val="20"/>
                <w:szCs w:val="20"/>
              </w:rPr>
              <w:t>2.1.</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Sección I. Ubicación e identificación de la edificación – Propietario/Proyectista</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_Toc134021290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9</w:t>
            </w:r>
            <w:r w:rsidRPr="00BC62CE">
              <w:rPr>
                <w:b w:val="0"/>
                <w:noProof/>
                <w:webHidden/>
                <w:color w:val="6E6E7C"/>
                <w:sz w:val="20"/>
                <w:szCs w:val="20"/>
              </w:rPr>
              <w:fldChar w:fldCharType="end"/>
            </w:r>
          </w:hyperlink>
        </w:p>
        <w:p w14:paraId="180C861E"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1" w:history="1">
            <w:r w:rsidRPr="00BC62CE">
              <w:rPr>
                <w:rStyle w:val="Hipervnculo"/>
                <w:rFonts w:eastAsia="Times New Roman" w:cs="Times New Roman"/>
                <w:b w:val="0"/>
                <w:bCs/>
                <w:noProof/>
                <w:color w:val="6E6E7C"/>
                <w:sz w:val="20"/>
                <w:szCs w:val="20"/>
              </w:rPr>
              <w:t>2.2.</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Sección II. Tipo de obra</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_Toc134021291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14</w:t>
            </w:r>
            <w:r w:rsidRPr="00BC62CE">
              <w:rPr>
                <w:b w:val="0"/>
                <w:noProof/>
                <w:webHidden/>
                <w:color w:val="6E6E7C"/>
                <w:sz w:val="20"/>
                <w:szCs w:val="20"/>
              </w:rPr>
              <w:fldChar w:fldCharType="end"/>
            </w:r>
          </w:hyperlink>
        </w:p>
        <w:p w14:paraId="3381FB80"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2" w:history="1">
            <w:r w:rsidRPr="00BC62CE">
              <w:rPr>
                <w:rStyle w:val="Hipervnculo"/>
                <w:rFonts w:eastAsia="Times New Roman" w:cs="Times New Roman"/>
                <w:b w:val="0"/>
                <w:bCs/>
                <w:noProof/>
                <w:color w:val="6E6E7C"/>
                <w:sz w:val="20"/>
                <w:szCs w:val="20"/>
              </w:rPr>
              <w:t>2.3.</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Sección III. Datos del terreno y áreas a construirse</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_Toc134021292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16</w:t>
            </w:r>
            <w:r w:rsidRPr="00BC62CE">
              <w:rPr>
                <w:b w:val="0"/>
                <w:noProof/>
                <w:webHidden/>
                <w:color w:val="6E6E7C"/>
                <w:sz w:val="20"/>
                <w:szCs w:val="20"/>
              </w:rPr>
              <w:fldChar w:fldCharType="end"/>
            </w:r>
          </w:hyperlink>
        </w:p>
        <w:p w14:paraId="1C9A25BC"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3" w:history="1">
            <w:r w:rsidRPr="00BC62CE">
              <w:rPr>
                <w:rStyle w:val="Hipervnculo"/>
                <w:rFonts w:eastAsia="Times New Roman" w:cs="Times New Roman"/>
                <w:b w:val="0"/>
                <w:bCs/>
                <w:noProof/>
                <w:color w:val="6E6E7C"/>
                <w:sz w:val="20"/>
                <w:szCs w:val="20"/>
              </w:rPr>
              <w:t>2.4.</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Sección IV. Materiales predominantes a ser utilizados en la edificación</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_Toc134021293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18</w:t>
            </w:r>
            <w:r w:rsidRPr="00BC62CE">
              <w:rPr>
                <w:b w:val="0"/>
                <w:noProof/>
                <w:webHidden/>
                <w:color w:val="6E6E7C"/>
                <w:sz w:val="20"/>
                <w:szCs w:val="20"/>
              </w:rPr>
              <w:fldChar w:fldCharType="end"/>
            </w:r>
          </w:hyperlink>
        </w:p>
        <w:p w14:paraId="60A654AB"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4" w:history="1">
            <w:r w:rsidRPr="00BC62CE">
              <w:rPr>
                <w:rStyle w:val="Hipervnculo"/>
                <w:rFonts w:eastAsia="Times New Roman" w:cs="Times New Roman"/>
                <w:b w:val="0"/>
                <w:bCs/>
                <w:noProof/>
                <w:color w:val="6E6E7C"/>
                <w:sz w:val="20"/>
                <w:szCs w:val="20"/>
              </w:rPr>
              <w:t>2.5.</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Sección V. Uso, características de la edificación</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_Toc134021294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20</w:t>
            </w:r>
            <w:r w:rsidRPr="00BC62CE">
              <w:rPr>
                <w:b w:val="0"/>
                <w:noProof/>
                <w:webHidden/>
                <w:color w:val="6E6E7C"/>
                <w:sz w:val="20"/>
                <w:szCs w:val="20"/>
              </w:rPr>
              <w:fldChar w:fldCharType="end"/>
            </w:r>
          </w:hyperlink>
        </w:p>
        <w:p w14:paraId="680B06E0"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5" w:history="1">
            <w:r w:rsidRPr="00BC62CE">
              <w:rPr>
                <w:rStyle w:val="Hipervnculo"/>
                <w:rFonts w:eastAsia="Times New Roman" w:cs="Times New Roman"/>
                <w:b w:val="0"/>
                <w:bCs/>
                <w:noProof/>
                <w:color w:val="6E6E7C"/>
                <w:sz w:val="20"/>
                <w:szCs w:val="20"/>
              </w:rPr>
              <w:t>2.6.</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Sección VI. Origen y valor del financiamiento</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_Toc134021295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26</w:t>
            </w:r>
            <w:r w:rsidRPr="00BC62CE">
              <w:rPr>
                <w:b w:val="0"/>
                <w:noProof/>
                <w:webHidden/>
                <w:color w:val="6E6E7C"/>
                <w:sz w:val="20"/>
                <w:szCs w:val="20"/>
              </w:rPr>
              <w:fldChar w:fldCharType="end"/>
            </w:r>
          </w:hyperlink>
        </w:p>
        <w:p w14:paraId="0A13A8A7"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6" w:history="1">
            <w:r w:rsidRPr="00BC62CE">
              <w:rPr>
                <w:rStyle w:val="Hipervnculo"/>
                <w:rFonts w:eastAsia="Times New Roman" w:cs="Times New Roman"/>
                <w:b w:val="0"/>
                <w:bCs/>
                <w:noProof/>
                <w:color w:val="6E6E7C"/>
                <w:sz w:val="20"/>
                <w:szCs w:val="20"/>
              </w:rPr>
              <w:t>2.7.</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Sección VII. Segmento del financiamiento</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_Toc134021296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30</w:t>
            </w:r>
            <w:r w:rsidRPr="00BC62CE">
              <w:rPr>
                <w:b w:val="0"/>
                <w:noProof/>
                <w:webHidden/>
                <w:color w:val="6E6E7C"/>
                <w:sz w:val="20"/>
                <w:szCs w:val="20"/>
              </w:rPr>
              <w:fldChar w:fldCharType="end"/>
            </w:r>
          </w:hyperlink>
        </w:p>
        <w:p w14:paraId="2F39CA03"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7" w:history="1">
            <w:r w:rsidRPr="00BC62CE">
              <w:rPr>
                <w:rStyle w:val="Hipervnculo"/>
                <w:rFonts w:eastAsia="Times New Roman" w:cs="Times New Roman"/>
                <w:b w:val="0"/>
                <w:bCs/>
                <w:noProof/>
                <w:color w:val="6E6E7C"/>
                <w:sz w:val="20"/>
                <w:szCs w:val="20"/>
              </w:rPr>
              <w:t>2.8.</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Datos del informante</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_Toc134021297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32</w:t>
            </w:r>
            <w:r w:rsidRPr="00BC62CE">
              <w:rPr>
                <w:b w:val="0"/>
                <w:noProof/>
                <w:webHidden/>
                <w:color w:val="6E6E7C"/>
                <w:sz w:val="20"/>
                <w:szCs w:val="20"/>
              </w:rPr>
              <w:fldChar w:fldCharType="end"/>
            </w:r>
          </w:hyperlink>
        </w:p>
        <w:p w14:paraId="5707A988" w14:textId="77777777" w:rsidR="00BC62CE" w:rsidRPr="00BC62CE" w:rsidRDefault="00BC62CE">
          <w:pPr>
            <w:pStyle w:val="TDC2"/>
            <w:tabs>
              <w:tab w:val="left" w:pos="88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8" w:history="1">
            <w:r w:rsidRPr="00BC62CE">
              <w:rPr>
                <w:rStyle w:val="Hipervnculo"/>
                <w:rFonts w:eastAsia="Times New Roman" w:cs="Times New Roman"/>
                <w:b w:val="0"/>
                <w:bCs/>
                <w:noProof/>
                <w:color w:val="6E6E7C"/>
                <w:sz w:val="20"/>
                <w:szCs w:val="20"/>
              </w:rPr>
              <w:t>2.9.</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Datos de la autoridad municipal</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_Toc134021298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32</w:t>
            </w:r>
            <w:r w:rsidRPr="00BC62CE">
              <w:rPr>
                <w:b w:val="0"/>
                <w:noProof/>
                <w:webHidden/>
                <w:color w:val="6E6E7C"/>
                <w:sz w:val="20"/>
                <w:szCs w:val="20"/>
              </w:rPr>
              <w:fldChar w:fldCharType="end"/>
            </w:r>
          </w:hyperlink>
        </w:p>
        <w:p w14:paraId="5BFFBB71" w14:textId="77777777" w:rsidR="00BC62CE" w:rsidRPr="00BC62CE" w:rsidRDefault="00BC62CE">
          <w:pPr>
            <w:pStyle w:val="TDC2"/>
            <w:tabs>
              <w:tab w:val="left" w:pos="1100"/>
              <w:tab w:val="right" w:leader="dot" w:pos="8488"/>
            </w:tabs>
            <w:rPr>
              <w:rFonts w:asciiTheme="minorHAnsi" w:eastAsiaTheme="minorEastAsia" w:hAnsiTheme="minorHAnsi" w:cstheme="minorBidi"/>
              <w:b w:val="0"/>
              <w:noProof/>
              <w:color w:val="6E6E7C"/>
              <w:sz w:val="20"/>
              <w:szCs w:val="20"/>
              <w:lang w:val="es-EC" w:eastAsia="es-EC" w:bidi="ar-SA"/>
            </w:rPr>
          </w:pPr>
          <w:hyperlink w:anchor="_Toc134021299" w:history="1">
            <w:r w:rsidRPr="00BC62CE">
              <w:rPr>
                <w:rStyle w:val="Hipervnculo"/>
                <w:rFonts w:eastAsia="Times New Roman" w:cs="Times New Roman"/>
                <w:b w:val="0"/>
                <w:bCs/>
                <w:noProof/>
                <w:color w:val="6E6E7C"/>
                <w:sz w:val="20"/>
                <w:szCs w:val="20"/>
              </w:rPr>
              <w:t>2.10.</w:t>
            </w:r>
            <w:r w:rsidRPr="00BC62CE">
              <w:rPr>
                <w:rFonts w:asciiTheme="minorHAnsi" w:eastAsiaTheme="minorEastAsia" w:hAnsiTheme="minorHAnsi" w:cstheme="minorBidi"/>
                <w:b w:val="0"/>
                <w:noProof/>
                <w:color w:val="6E6E7C"/>
                <w:sz w:val="20"/>
                <w:szCs w:val="20"/>
                <w:lang w:val="es-EC" w:eastAsia="es-EC" w:bidi="ar-SA"/>
              </w:rPr>
              <w:tab/>
            </w:r>
            <w:r w:rsidRPr="00BC62CE">
              <w:rPr>
                <w:rStyle w:val="Hipervnculo"/>
                <w:rFonts w:eastAsia="Times New Roman" w:cs="Times New Roman"/>
                <w:b w:val="0"/>
                <w:bCs/>
                <w:noProof/>
                <w:color w:val="6E6E7C"/>
                <w:sz w:val="20"/>
                <w:szCs w:val="20"/>
              </w:rPr>
              <w:t>Observaciones</w:t>
            </w:r>
            <w:r w:rsidRPr="00BC62CE">
              <w:rPr>
                <w:b w:val="0"/>
                <w:noProof/>
                <w:webHidden/>
                <w:color w:val="6E6E7C"/>
                <w:sz w:val="20"/>
                <w:szCs w:val="20"/>
              </w:rPr>
              <w:tab/>
            </w:r>
            <w:r w:rsidRPr="00BC62CE">
              <w:rPr>
                <w:b w:val="0"/>
                <w:noProof/>
                <w:webHidden/>
                <w:color w:val="6E6E7C"/>
                <w:sz w:val="20"/>
                <w:szCs w:val="20"/>
              </w:rPr>
              <w:fldChar w:fldCharType="begin"/>
            </w:r>
            <w:r w:rsidRPr="00BC62CE">
              <w:rPr>
                <w:b w:val="0"/>
                <w:noProof/>
                <w:webHidden/>
                <w:color w:val="6E6E7C"/>
                <w:sz w:val="20"/>
                <w:szCs w:val="20"/>
              </w:rPr>
              <w:instrText xml:space="preserve"> PAGEREF _Toc134021299 \h </w:instrText>
            </w:r>
            <w:r w:rsidRPr="00BC62CE">
              <w:rPr>
                <w:b w:val="0"/>
                <w:noProof/>
                <w:webHidden/>
                <w:color w:val="6E6E7C"/>
                <w:sz w:val="20"/>
                <w:szCs w:val="20"/>
              </w:rPr>
            </w:r>
            <w:r w:rsidRPr="00BC62CE">
              <w:rPr>
                <w:b w:val="0"/>
                <w:noProof/>
                <w:webHidden/>
                <w:color w:val="6E6E7C"/>
                <w:sz w:val="20"/>
                <w:szCs w:val="20"/>
              </w:rPr>
              <w:fldChar w:fldCharType="separate"/>
            </w:r>
            <w:r>
              <w:rPr>
                <w:b w:val="0"/>
                <w:noProof/>
                <w:webHidden/>
                <w:color w:val="6E6E7C"/>
                <w:sz w:val="20"/>
                <w:szCs w:val="20"/>
              </w:rPr>
              <w:t>33</w:t>
            </w:r>
            <w:r w:rsidRPr="00BC62CE">
              <w:rPr>
                <w:b w:val="0"/>
                <w:noProof/>
                <w:webHidden/>
                <w:color w:val="6E6E7C"/>
                <w:sz w:val="20"/>
                <w:szCs w:val="20"/>
              </w:rPr>
              <w:fldChar w:fldCharType="end"/>
            </w:r>
          </w:hyperlink>
        </w:p>
        <w:p w14:paraId="7CC6D39C" w14:textId="77777777" w:rsidR="00BC62CE" w:rsidRPr="00BC62CE" w:rsidRDefault="00BC62CE">
          <w:pPr>
            <w:pStyle w:val="TDC1"/>
            <w:tabs>
              <w:tab w:val="right" w:leader="dot" w:pos="8488"/>
            </w:tabs>
            <w:rPr>
              <w:rFonts w:asciiTheme="minorHAnsi" w:eastAsiaTheme="minorEastAsia" w:hAnsiTheme="minorHAnsi" w:cstheme="minorBidi"/>
              <w:noProof/>
              <w:color w:val="6E6E7C"/>
              <w:szCs w:val="20"/>
              <w:lang w:val="es-EC" w:eastAsia="es-EC" w:bidi="ar-SA"/>
            </w:rPr>
          </w:pPr>
          <w:hyperlink w:anchor="_Toc134021300" w:history="1">
            <w:r w:rsidRPr="00BC62CE">
              <w:rPr>
                <w:rStyle w:val="Hipervnculo"/>
                <w:rFonts w:eastAsia="Times New Roman" w:cs="Calibri Light"/>
                <w:bCs/>
                <w:noProof/>
                <w:color w:val="6E6E7C"/>
                <w:szCs w:val="20"/>
                <w:bdr w:val="none" w:sz="0" w:space="0" w:color="auto" w:frame="1"/>
              </w:rPr>
              <w:t>Glosario de términos</w:t>
            </w:r>
            <w:r w:rsidRPr="00BC62CE">
              <w:rPr>
                <w:noProof/>
                <w:webHidden/>
                <w:color w:val="6E6E7C"/>
                <w:szCs w:val="20"/>
              </w:rPr>
              <w:tab/>
            </w:r>
            <w:r w:rsidRPr="00BC62CE">
              <w:rPr>
                <w:noProof/>
                <w:webHidden/>
                <w:color w:val="6E6E7C"/>
                <w:szCs w:val="20"/>
              </w:rPr>
              <w:fldChar w:fldCharType="begin"/>
            </w:r>
            <w:r w:rsidRPr="00BC62CE">
              <w:rPr>
                <w:noProof/>
                <w:webHidden/>
                <w:color w:val="6E6E7C"/>
                <w:szCs w:val="20"/>
              </w:rPr>
              <w:instrText xml:space="preserve"> PAGEREF _Toc134021300 \h </w:instrText>
            </w:r>
            <w:r w:rsidRPr="00BC62CE">
              <w:rPr>
                <w:noProof/>
                <w:webHidden/>
                <w:color w:val="6E6E7C"/>
                <w:szCs w:val="20"/>
              </w:rPr>
            </w:r>
            <w:r w:rsidRPr="00BC62CE">
              <w:rPr>
                <w:noProof/>
                <w:webHidden/>
                <w:color w:val="6E6E7C"/>
                <w:szCs w:val="20"/>
              </w:rPr>
              <w:fldChar w:fldCharType="separate"/>
            </w:r>
            <w:r>
              <w:rPr>
                <w:noProof/>
                <w:webHidden/>
                <w:color w:val="6E6E7C"/>
                <w:szCs w:val="20"/>
              </w:rPr>
              <w:t>34</w:t>
            </w:r>
            <w:r w:rsidRPr="00BC62CE">
              <w:rPr>
                <w:noProof/>
                <w:webHidden/>
                <w:color w:val="6E6E7C"/>
                <w:szCs w:val="20"/>
              </w:rPr>
              <w:fldChar w:fldCharType="end"/>
            </w:r>
          </w:hyperlink>
        </w:p>
        <w:p w14:paraId="72B107A6" w14:textId="77777777" w:rsidR="00BC62CE" w:rsidRPr="00BC62CE" w:rsidRDefault="00BC62CE">
          <w:pPr>
            <w:pStyle w:val="TDC1"/>
            <w:tabs>
              <w:tab w:val="right" w:leader="dot" w:pos="8488"/>
            </w:tabs>
            <w:rPr>
              <w:rFonts w:asciiTheme="minorHAnsi" w:eastAsiaTheme="minorEastAsia" w:hAnsiTheme="minorHAnsi" w:cstheme="minorBidi"/>
              <w:noProof/>
              <w:color w:val="6E6E7C"/>
              <w:szCs w:val="20"/>
              <w:lang w:val="es-EC" w:eastAsia="es-EC" w:bidi="ar-SA"/>
            </w:rPr>
          </w:pPr>
          <w:hyperlink w:anchor="_Toc134021301" w:history="1">
            <w:r w:rsidRPr="00BC62CE">
              <w:rPr>
                <w:rStyle w:val="Hipervnculo"/>
                <w:rFonts w:eastAsia="Times New Roman" w:cs="Calibri Light"/>
                <w:bCs/>
                <w:noProof/>
                <w:color w:val="6E6E7C"/>
                <w:szCs w:val="20"/>
                <w:bdr w:val="none" w:sz="0" w:space="0" w:color="auto" w:frame="1"/>
              </w:rPr>
              <w:t>Bibliografía</w:t>
            </w:r>
            <w:r w:rsidRPr="00BC62CE">
              <w:rPr>
                <w:noProof/>
                <w:webHidden/>
                <w:color w:val="6E6E7C"/>
                <w:szCs w:val="20"/>
              </w:rPr>
              <w:tab/>
            </w:r>
            <w:r w:rsidRPr="00BC62CE">
              <w:rPr>
                <w:noProof/>
                <w:webHidden/>
                <w:color w:val="6E6E7C"/>
                <w:szCs w:val="20"/>
              </w:rPr>
              <w:fldChar w:fldCharType="begin"/>
            </w:r>
            <w:r w:rsidRPr="00BC62CE">
              <w:rPr>
                <w:noProof/>
                <w:webHidden/>
                <w:color w:val="6E6E7C"/>
                <w:szCs w:val="20"/>
              </w:rPr>
              <w:instrText xml:space="preserve"> PAGEREF _Toc134021301 \h </w:instrText>
            </w:r>
            <w:r w:rsidRPr="00BC62CE">
              <w:rPr>
                <w:noProof/>
                <w:webHidden/>
                <w:color w:val="6E6E7C"/>
                <w:szCs w:val="20"/>
              </w:rPr>
            </w:r>
            <w:r w:rsidRPr="00BC62CE">
              <w:rPr>
                <w:noProof/>
                <w:webHidden/>
                <w:color w:val="6E6E7C"/>
                <w:szCs w:val="20"/>
              </w:rPr>
              <w:fldChar w:fldCharType="separate"/>
            </w:r>
            <w:r>
              <w:rPr>
                <w:noProof/>
                <w:webHidden/>
                <w:color w:val="6E6E7C"/>
                <w:szCs w:val="20"/>
              </w:rPr>
              <w:t>37</w:t>
            </w:r>
            <w:r w:rsidRPr="00BC62CE">
              <w:rPr>
                <w:noProof/>
                <w:webHidden/>
                <w:color w:val="6E6E7C"/>
                <w:szCs w:val="20"/>
              </w:rPr>
              <w:fldChar w:fldCharType="end"/>
            </w:r>
          </w:hyperlink>
        </w:p>
        <w:p w14:paraId="571B5B0D" w14:textId="77777777" w:rsidR="001B4B77" w:rsidRPr="001B4B77" w:rsidRDefault="001B4B77" w:rsidP="001B4B77">
          <w:pPr>
            <w:widowControl w:val="0"/>
            <w:autoSpaceDE w:val="0"/>
            <w:autoSpaceDN w:val="0"/>
            <w:jc w:val="both"/>
            <w:rPr>
              <w:rFonts w:ascii="Century Gothic" w:eastAsia="Century Gothic" w:hAnsi="Century Gothic" w:cs="Century Gothic"/>
              <w:color w:val="595959"/>
              <w:sz w:val="20"/>
              <w:szCs w:val="20"/>
              <w:lang w:val="es-ES" w:eastAsia="es-ES" w:bidi="es-ES"/>
            </w:rPr>
          </w:pPr>
          <w:r w:rsidRPr="00BC62CE">
            <w:rPr>
              <w:rFonts w:ascii="Century Gothic" w:eastAsia="Century Gothic" w:hAnsi="Century Gothic" w:cs="Century Gothic"/>
              <w:bCs/>
              <w:color w:val="6E6E7C"/>
              <w:sz w:val="20"/>
              <w:szCs w:val="20"/>
              <w:lang w:val="es-ES" w:eastAsia="es-ES" w:bidi="es-ES"/>
            </w:rPr>
            <w:fldChar w:fldCharType="end"/>
          </w:r>
        </w:p>
      </w:sdtContent>
    </w:sdt>
    <w:p w14:paraId="4F80E095"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1E348C52"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60F7F79C"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23E30300"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56F6DCFB"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57887C0C"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2A0BC3A9"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205DE212" w14:textId="5DBB5148" w:rsidR="001B4B77" w:rsidRPr="001B4B77" w:rsidRDefault="00F9125B" w:rsidP="00F9125B">
      <w:pPr>
        <w:widowControl w:val="0"/>
        <w:tabs>
          <w:tab w:val="left" w:pos="7710"/>
        </w:tabs>
        <w:autoSpaceDE w:val="0"/>
        <w:autoSpaceDN w:val="0"/>
        <w:jc w:val="both"/>
        <w:rPr>
          <w:rFonts w:ascii="Century Gothic" w:eastAsia="Century Gothic" w:hAnsi="Century Gothic" w:cs="Calibri"/>
          <w:b/>
          <w:color w:val="595959"/>
          <w:sz w:val="28"/>
          <w:szCs w:val="22"/>
          <w:lang w:val="es-ES" w:eastAsia="es-ES" w:bidi="es-ES"/>
        </w:rPr>
      </w:pPr>
      <w:r>
        <w:rPr>
          <w:rFonts w:ascii="Century Gothic" w:eastAsia="Century Gothic" w:hAnsi="Century Gothic" w:cs="Calibri"/>
          <w:b/>
          <w:color w:val="595959"/>
          <w:sz w:val="28"/>
          <w:szCs w:val="22"/>
          <w:lang w:val="es-ES" w:eastAsia="es-ES" w:bidi="es-ES"/>
        </w:rPr>
        <w:tab/>
      </w:r>
      <w:bookmarkStart w:id="0" w:name="_GoBack"/>
      <w:bookmarkEnd w:id="0"/>
    </w:p>
    <w:p w14:paraId="4CB67E71" w14:textId="77777777" w:rsidR="001B4B77" w:rsidRPr="001B4B77" w:rsidRDefault="001B4B77" w:rsidP="001B4B77">
      <w:pPr>
        <w:rPr>
          <w:rFonts w:ascii="Century Gothic" w:eastAsia="Century Gothic" w:hAnsi="Century Gothic" w:cs="Century Gothic"/>
          <w:color w:val="595959"/>
          <w:sz w:val="22"/>
          <w:szCs w:val="22"/>
          <w:lang w:val="es-ES" w:eastAsia="es-ES" w:bidi="es-ES"/>
        </w:rPr>
      </w:pPr>
      <w:r w:rsidRPr="001B4B77">
        <w:rPr>
          <w:rFonts w:ascii="Century Gothic" w:eastAsia="Century Gothic" w:hAnsi="Century Gothic" w:cs="Century Gothic"/>
          <w:color w:val="595959"/>
          <w:sz w:val="22"/>
          <w:szCs w:val="22"/>
          <w:lang w:val="es-ES" w:eastAsia="es-ES" w:bidi="es-ES"/>
        </w:rPr>
        <w:br w:type="page"/>
      </w:r>
    </w:p>
    <w:p w14:paraId="101D8DD8" w14:textId="77777777" w:rsidR="001B4B77" w:rsidRPr="0014240C" w:rsidRDefault="001B4B77" w:rsidP="005E4C6D">
      <w:pPr>
        <w:keepNext/>
        <w:keepLines/>
        <w:widowControl w:val="0"/>
        <w:autoSpaceDE w:val="0"/>
        <w:autoSpaceDN w:val="0"/>
        <w:spacing w:before="240" w:line="276" w:lineRule="auto"/>
        <w:outlineLvl w:val="0"/>
        <w:rPr>
          <w:rFonts w:ascii="Century Gothic" w:eastAsia="Times New Roman" w:hAnsi="Century Gothic" w:cs="Times New Roman"/>
          <w:b/>
          <w:bCs/>
          <w:color w:val="0094B4"/>
          <w:sz w:val="28"/>
          <w:szCs w:val="28"/>
          <w:lang w:val="es-ES" w:eastAsia="es-ES" w:bidi="es-ES"/>
        </w:rPr>
      </w:pPr>
      <w:bookmarkStart w:id="1" w:name="_Toc134021278"/>
      <w:r w:rsidRPr="0014240C">
        <w:rPr>
          <w:rFonts w:ascii="Century Gothic" w:eastAsia="Times New Roman" w:hAnsi="Century Gothic" w:cs="Times New Roman"/>
          <w:b/>
          <w:bCs/>
          <w:noProof/>
          <w:color w:val="0094B4"/>
          <w:sz w:val="28"/>
          <w:szCs w:val="28"/>
          <w:lang w:eastAsia="es-EC"/>
        </w:rPr>
        <w:lastRenderedPageBreak/>
        <w:drawing>
          <wp:anchor distT="0" distB="0" distL="114300" distR="114300" simplePos="0" relativeHeight="251677696" behindDoc="1" locked="0" layoutInCell="1" allowOverlap="1" wp14:anchorId="08458D6F" wp14:editId="6F4F98B0">
            <wp:simplePos x="0" y="0"/>
            <wp:positionH relativeFrom="column">
              <wp:posOffset>-1146810</wp:posOffset>
            </wp:positionH>
            <wp:positionV relativeFrom="page">
              <wp:posOffset>-21593175</wp:posOffset>
            </wp:positionV>
            <wp:extent cx="7657465" cy="10831830"/>
            <wp:effectExtent l="0" t="0" r="635" b="762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57465" cy="10831830"/>
                    </a:xfrm>
                    <a:prstGeom prst="rect">
                      <a:avLst/>
                    </a:prstGeom>
                  </pic:spPr>
                </pic:pic>
              </a:graphicData>
            </a:graphic>
            <wp14:sizeRelH relativeFrom="page">
              <wp14:pctWidth>0</wp14:pctWidth>
            </wp14:sizeRelH>
            <wp14:sizeRelV relativeFrom="page">
              <wp14:pctHeight>0</wp14:pctHeight>
            </wp14:sizeRelV>
          </wp:anchor>
        </w:drawing>
      </w:r>
      <w:r w:rsidRPr="0014240C">
        <w:rPr>
          <w:rFonts w:ascii="Century Gothic" w:eastAsia="Times New Roman" w:hAnsi="Century Gothic" w:cs="Times New Roman"/>
          <w:b/>
          <w:bCs/>
          <w:color w:val="0094B4"/>
          <w:sz w:val="28"/>
          <w:szCs w:val="28"/>
          <w:lang w:val="es-ES" w:eastAsia="es-ES" w:bidi="es-ES"/>
        </w:rPr>
        <w:t>Antecedentes</w:t>
      </w:r>
      <w:bookmarkEnd w:id="1"/>
    </w:p>
    <w:p w14:paraId="58D7544F" w14:textId="77777777" w:rsidR="001B4B77" w:rsidRPr="001B4B77" w:rsidRDefault="001B4B77" w:rsidP="005E4C6D">
      <w:pPr>
        <w:widowControl w:val="0"/>
        <w:autoSpaceDE w:val="0"/>
        <w:autoSpaceDN w:val="0"/>
        <w:spacing w:line="276" w:lineRule="auto"/>
        <w:contextualSpacing/>
        <w:jc w:val="both"/>
        <w:rPr>
          <w:rFonts w:ascii="Century Gothic" w:eastAsia="Calibri" w:hAnsi="Century Gothic" w:cs="Arial"/>
          <w:color w:val="595959"/>
          <w:sz w:val="22"/>
          <w:szCs w:val="22"/>
        </w:rPr>
      </w:pPr>
    </w:p>
    <w:p w14:paraId="57CA476B" w14:textId="77777777" w:rsidR="001B4B77" w:rsidRPr="0014240C" w:rsidRDefault="001B4B77" w:rsidP="005E4C6D">
      <w:pPr>
        <w:widowControl w:val="0"/>
        <w:autoSpaceDE w:val="0"/>
        <w:autoSpaceDN w:val="0"/>
        <w:spacing w:line="276" w:lineRule="auto"/>
        <w:jc w:val="both"/>
        <w:rPr>
          <w:rFonts w:ascii="Century Gothic" w:eastAsia="Calibri" w:hAnsi="Century Gothic" w:cs="Arial"/>
          <w:color w:val="6E6E7C"/>
          <w:sz w:val="20"/>
          <w:szCs w:val="20"/>
        </w:rPr>
      </w:pPr>
      <w:r w:rsidRPr="0014240C">
        <w:rPr>
          <w:rFonts w:ascii="Century Gothic" w:eastAsia="Calibri" w:hAnsi="Century Gothic" w:cs="Arial"/>
          <w:color w:val="6E6E7C"/>
          <w:sz w:val="20"/>
          <w:szCs w:val="20"/>
        </w:rPr>
        <w:t xml:space="preserve">El Primer Censo de Construcción de 1966, se desarrolló dada la necesidad del Gobierno del Ecuador de planear una adecuada política de desarrollo mediante la recopilación de información básica, actualizada y completa. La unidad de análisis fue la empresa que se dedicaba directamente o bajo subcontrato a la construcción en una o más edificaciones. </w:t>
      </w:r>
    </w:p>
    <w:p w14:paraId="0622C338"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p>
    <w:p w14:paraId="7EA7EBAB"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r w:rsidRPr="0014240C">
        <w:rPr>
          <w:rFonts w:ascii="Century Gothic" w:eastAsia="Calibri" w:hAnsi="Century Gothic" w:cs="Arial"/>
          <w:color w:val="6E6E7C"/>
          <w:sz w:val="20"/>
          <w:szCs w:val="20"/>
        </w:rPr>
        <w:t xml:space="preserve">En el año 1967, se empieza a recopilar información sobre permisos de construcción publicada bajo el nombre “Estadísticas de Permisos de Construcción”, anuario que fue elaborado en base a la información recabada por los diferentes municipios del país. </w:t>
      </w:r>
    </w:p>
    <w:p w14:paraId="0B090565"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p>
    <w:p w14:paraId="7420BA59"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r w:rsidRPr="0014240C">
        <w:rPr>
          <w:rFonts w:ascii="Century Gothic" w:eastAsia="Calibri" w:hAnsi="Century Gothic" w:cs="Arial"/>
          <w:color w:val="6E6E7C"/>
          <w:sz w:val="20"/>
          <w:szCs w:val="20"/>
        </w:rPr>
        <w:t xml:space="preserve">En el año 1976, se genera formalmente en el INEC, la Encuesta de Edificaciones (Permisos de construcción), a través de los municipios en las capitanías de provincia y cabeceras cantonales. Desde ese año la Encuesta de Edificaciones ha proporcionado información estadística del potencial ritmo de crecimiento de la construcción y de la inversión sectorial; generando reportes del número de viviendas proyectadas, superficies de terreno y construcción; número de cuartos, dormitorios y pisos; materiales predominantes utilizados en la construcción, fuente de financiamiento, valor de la edificación y del metro cuadrado, entre otros. </w:t>
      </w:r>
    </w:p>
    <w:p w14:paraId="2699CD30"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p>
    <w:p w14:paraId="756170CB"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r w:rsidRPr="0014240C">
        <w:rPr>
          <w:rFonts w:ascii="Century Gothic" w:eastAsia="Calibri" w:hAnsi="Century Gothic" w:cs="Arial"/>
          <w:color w:val="6E6E7C"/>
          <w:sz w:val="20"/>
          <w:szCs w:val="20"/>
        </w:rPr>
        <w:t xml:space="preserve">En el año 2015, el Ministerio de Desarrollo Urbano y Vivienda (MIDUVI), uno de los principales usuarios de la operación estadística, apoya al INEC en las supervisiones de la ENED, a fin de conocer las necesidades de la encuesta y su proceso de recolección de la información. </w:t>
      </w:r>
    </w:p>
    <w:p w14:paraId="36310B17"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p>
    <w:p w14:paraId="12834833"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r w:rsidRPr="0014240C">
        <w:rPr>
          <w:rFonts w:ascii="Century Gothic" w:eastAsia="Calibri" w:hAnsi="Century Gothic" w:cs="Arial"/>
          <w:color w:val="6E6E7C"/>
          <w:sz w:val="20"/>
          <w:szCs w:val="20"/>
        </w:rPr>
        <w:t xml:space="preserve">Durante el año 2019, se desarrolla la Comisión de Cuentas Económicas y Productivas, que tienen por objetivo impulsar la producción y fortalecimiento de la información sobre estadísticas económicas y productivas; en ese proceso, se identificó las necesidades de mejora de la presente operación estadística. </w:t>
      </w:r>
    </w:p>
    <w:p w14:paraId="51759402"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p>
    <w:p w14:paraId="26BBF582" w14:textId="77777777" w:rsidR="001B4B77" w:rsidRPr="0014240C" w:rsidRDefault="001B4B77" w:rsidP="005E4C6D">
      <w:pPr>
        <w:widowControl w:val="0"/>
        <w:autoSpaceDE w:val="0"/>
        <w:autoSpaceDN w:val="0"/>
        <w:spacing w:line="276" w:lineRule="auto"/>
        <w:contextualSpacing/>
        <w:jc w:val="both"/>
        <w:rPr>
          <w:rFonts w:ascii="Century Gothic" w:eastAsia="Century Gothic" w:hAnsi="Century Gothic" w:cs="Calibri"/>
          <w:b/>
          <w:color w:val="6E6E7C"/>
          <w:sz w:val="20"/>
          <w:szCs w:val="20"/>
          <w:lang w:val="es-ES" w:eastAsia="es-ES" w:bidi="es-ES"/>
        </w:rPr>
      </w:pPr>
      <w:r w:rsidRPr="0014240C">
        <w:rPr>
          <w:rFonts w:ascii="Century Gothic" w:eastAsia="Calibri" w:hAnsi="Century Gothic" w:cs="Arial"/>
          <w:color w:val="6E6E7C"/>
          <w:sz w:val="20"/>
          <w:szCs w:val="20"/>
        </w:rPr>
        <w:t xml:space="preserve">Es así, en el año 2020 se reestructuró las preguntas del formulario en función de las necesidades identificadas durante la Comisión de Cuentas Económicas y Productivas. </w:t>
      </w:r>
    </w:p>
    <w:p w14:paraId="13C63B78" w14:textId="77777777"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lang w:val="es-ES"/>
        </w:rPr>
      </w:pPr>
    </w:p>
    <w:p w14:paraId="36E429C2" w14:textId="42EE280F" w:rsidR="001B4B77" w:rsidRPr="0014240C" w:rsidRDefault="001B4B77" w:rsidP="005E4C6D">
      <w:pPr>
        <w:widowControl w:val="0"/>
        <w:autoSpaceDE w:val="0"/>
        <w:autoSpaceDN w:val="0"/>
        <w:spacing w:line="276" w:lineRule="auto"/>
        <w:contextualSpacing/>
        <w:jc w:val="both"/>
        <w:rPr>
          <w:rFonts w:ascii="Century Gothic" w:eastAsia="Calibri" w:hAnsi="Century Gothic" w:cs="Arial"/>
          <w:color w:val="6E6E7C"/>
          <w:sz w:val="20"/>
          <w:szCs w:val="20"/>
        </w:rPr>
      </w:pPr>
      <w:r w:rsidRPr="0014240C">
        <w:rPr>
          <w:rFonts w:ascii="Century Gothic" w:eastAsia="Calibri" w:hAnsi="Century Gothic" w:cs="Arial"/>
          <w:color w:val="6E6E7C"/>
          <w:sz w:val="20"/>
          <w:szCs w:val="20"/>
        </w:rPr>
        <w:t>Finalmente, como en años previos, durante el año 2021 el INEC desarrolló el levantamiento de información de permisos de construcción a través de la</w:t>
      </w:r>
      <w:r w:rsidR="00FF69E5" w:rsidRPr="0014240C">
        <w:rPr>
          <w:rFonts w:ascii="Century Gothic" w:eastAsia="Calibri" w:hAnsi="Century Gothic" w:cs="Arial"/>
          <w:color w:val="6E6E7C"/>
          <w:sz w:val="20"/>
          <w:szCs w:val="20"/>
        </w:rPr>
        <w:t>s</w:t>
      </w:r>
      <w:r w:rsidRPr="0014240C">
        <w:rPr>
          <w:rFonts w:ascii="Century Gothic" w:eastAsia="Calibri" w:hAnsi="Century Gothic" w:cs="Arial"/>
          <w:color w:val="6E6E7C"/>
          <w:sz w:val="20"/>
          <w:szCs w:val="20"/>
        </w:rPr>
        <w:t xml:space="preserve"> E</w:t>
      </w:r>
      <w:r w:rsidR="00FF69E5" w:rsidRPr="0014240C">
        <w:rPr>
          <w:rFonts w:ascii="Century Gothic" w:eastAsia="Calibri" w:hAnsi="Century Gothic" w:cs="Arial"/>
          <w:color w:val="6E6E7C"/>
          <w:sz w:val="20"/>
          <w:szCs w:val="20"/>
        </w:rPr>
        <w:t xml:space="preserve">stadísticas </w:t>
      </w:r>
      <w:r w:rsidRPr="0014240C">
        <w:rPr>
          <w:rFonts w:ascii="Century Gothic" w:eastAsia="Calibri" w:hAnsi="Century Gothic" w:cs="Arial"/>
          <w:color w:val="6E6E7C"/>
          <w:sz w:val="20"/>
          <w:szCs w:val="20"/>
        </w:rPr>
        <w:t>de Edificaciones, insumo necesario para la generación de resultados de las estadísticas del sector de la</w:t>
      </w:r>
      <w:r w:rsidR="009E2582">
        <w:rPr>
          <w:rFonts w:ascii="Century Gothic" w:eastAsia="Calibri" w:hAnsi="Century Gothic" w:cs="Arial"/>
          <w:color w:val="6E6E7C"/>
          <w:sz w:val="20"/>
          <w:szCs w:val="20"/>
        </w:rPr>
        <w:t xml:space="preserve"> construcción. Las preguntas del formulario </w:t>
      </w:r>
      <w:r w:rsidRPr="0014240C">
        <w:rPr>
          <w:rFonts w:ascii="Century Gothic" w:eastAsia="Calibri" w:hAnsi="Century Gothic" w:cs="Arial"/>
          <w:color w:val="6E6E7C"/>
          <w:sz w:val="20"/>
          <w:szCs w:val="20"/>
        </w:rPr>
        <w:t>se mantuvieron en función de lo establecido para el periodo 2020.</w:t>
      </w:r>
    </w:p>
    <w:p w14:paraId="6A22D609" w14:textId="77777777" w:rsidR="001B4B77" w:rsidRPr="001B4B77" w:rsidRDefault="001B4B77" w:rsidP="005E4C6D">
      <w:pPr>
        <w:widowControl w:val="0"/>
        <w:autoSpaceDE w:val="0"/>
        <w:autoSpaceDN w:val="0"/>
        <w:spacing w:line="276" w:lineRule="auto"/>
        <w:jc w:val="both"/>
        <w:rPr>
          <w:rFonts w:ascii="Century Gothic" w:eastAsia="Century Gothic" w:hAnsi="Century Gothic" w:cs="Calibri"/>
          <w:b/>
          <w:color w:val="595959"/>
          <w:sz w:val="28"/>
          <w:szCs w:val="22"/>
          <w:lang w:val="es-ES" w:eastAsia="es-ES" w:bidi="es-ES"/>
        </w:rPr>
      </w:pPr>
    </w:p>
    <w:p w14:paraId="5579F9F3"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4376C195"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3DED56F5" w14:textId="77777777" w:rsidR="001B4B77" w:rsidRPr="001B4B77" w:rsidRDefault="001B4B77"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3725E275" w14:textId="77777777" w:rsidR="0014240C" w:rsidRDefault="0014240C"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436D7C0B" w14:textId="77777777" w:rsidR="0014240C" w:rsidRDefault="0014240C"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5A3C8E28" w14:textId="77777777" w:rsidR="0014240C" w:rsidRPr="001B4B77" w:rsidRDefault="0014240C" w:rsidP="001B4B77">
      <w:pPr>
        <w:widowControl w:val="0"/>
        <w:autoSpaceDE w:val="0"/>
        <w:autoSpaceDN w:val="0"/>
        <w:jc w:val="both"/>
        <w:rPr>
          <w:rFonts w:ascii="Century Gothic" w:eastAsia="Century Gothic" w:hAnsi="Century Gothic" w:cs="Calibri"/>
          <w:b/>
          <w:color w:val="595959"/>
          <w:sz w:val="28"/>
          <w:szCs w:val="22"/>
          <w:lang w:val="es-ES" w:eastAsia="es-ES" w:bidi="es-ES"/>
        </w:rPr>
      </w:pPr>
    </w:p>
    <w:p w14:paraId="687B92E2" w14:textId="77777777" w:rsidR="001B4B77" w:rsidRPr="0014240C" w:rsidRDefault="001B4B77" w:rsidP="005E4C6D">
      <w:pPr>
        <w:keepNext/>
        <w:keepLines/>
        <w:widowControl w:val="0"/>
        <w:autoSpaceDE w:val="0"/>
        <w:autoSpaceDN w:val="0"/>
        <w:spacing w:before="240" w:line="276" w:lineRule="auto"/>
        <w:outlineLvl w:val="0"/>
        <w:rPr>
          <w:rFonts w:ascii="Century Gothic" w:eastAsia="Times New Roman" w:hAnsi="Century Gothic" w:cs="Times New Roman"/>
          <w:b/>
          <w:bCs/>
          <w:color w:val="0094B4"/>
          <w:sz w:val="28"/>
          <w:szCs w:val="28"/>
          <w:lang w:val="es-ES" w:eastAsia="es-ES" w:bidi="es-ES"/>
        </w:rPr>
      </w:pPr>
      <w:bookmarkStart w:id="2" w:name="_Toc134021279"/>
      <w:r w:rsidRPr="0014240C">
        <w:rPr>
          <w:rFonts w:ascii="Century Gothic" w:eastAsia="Times New Roman" w:hAnsi="Century Gothic" w:cs="Times New Roman"/>
          <w:b/>
          <w:bCs/>
          <w:color w:val="0094B4"/>
          <w:sz w:val="28"/>
          <w:szCs w:val="28"/>
          <w:lang w:val="es-ES" w:eastAsia="es-ES" w:bidi="es-ES"/>
        </w:rPr>
        <w:lastRenderedPageBreak/>
        <w:t>Introducción</w:t>
      </w:r>
      <w:bookmarkEnd w:id="2"/>
    </w:p>
    <w:p w14:paraId="67BEE634" w14:textId="77777777" w:rsidR="001B4B77" w:rsidRPr="001B4B77" w:rsidRDefault="001B4B77" w:rsidP="005E4C6D">
      <w:pPr>
        <w:widowControl w:val="0"/>
        <w:autoSpaceDE w:val="0"/>
        <w:autoSpaceDN w:val="0"/>
        <w:spacing w:line="276" w:lineRule="auto"/>
        <w:contextualSpacing/>
        <w:jc w:val="both"/>
        <w:rPr>
          <w:rFonts w:ascii="Century Gothic" w:eastAsia="Century Gothic" w:hAnsi="Century Gothic" w:cs="Century Gothic"/>
          <w:color w:val="595959"/>
          <w:sz w:val="22"/>
          <w:szCs w:val="22"/>
          <w:lang w:val="es-ES" w:eastAsia="es-ES" w:bidi="es-ES"/>
        </w:rPr>
      </w:pPr>
    </w:p>
    <w:p w14:paraId="21924DA2" w14:textId="5C44DD18" w:rsidR="001B4B77" w:rsidRPr="0014240C" w:rsidRDefault="001B4B77" w:rsidP="005E4C6D">
      <w:pPr>
        <w:autoSpaceDE w:val="0"/>
        <w:autoSpaceDN w:val="0"/>
        <w:adjustRightInd w:val="0"/>
        <w:spacing w:line="276" w:lineRule="auto"/>
        <w:contextualSpacing/>
        <w:jc w:val="both"/>
        <w:rPr>
          <w:rFonts w:ascii="Century Gothic" w:eastAsia="Calibri" w:hAnsi="Century Gothic" w:cs="Arial"/>
          <w:color w:val="6E6E7C"/>
          <w:sz w:val="20"/>
          <w:szCs w:val="22"/>
        </w:rPr>
      </w:pPr>
      <w:bookmarkStart w:id="3" w:name="_Hlk95209228"/>
      <w:r w:rsidRPr="0014240C">
        <w:rPr>
          <w:rFonts w:ascii="Century Gothic" w:eastAsia="Calibri" w:hAnsi="Century Gothic" w:cs="Arial"/>
          <w:color w:val="6E6E7C"/>
          <w:sz w:val="20"/>
          <w:szCs w:val="22"/>
        </w:rPr>
        <w:t>El Instituto Nacional de Estadística y Censos (INEC), desarrolla la</w:t>
      </w:r>
      <w:r w:rsidR="00FF69E5" w:rsidRPr="0014240C">
        <w:rPr>
          <w:rFonts w:ascii="Century Gothic" w:eastAsia="Calibri" w:hAnsi="Century Gothic" w:cs="Arial"/>
          <w:color w:val="6E6E7C"/>
          <w:sz w:val="20"/>
          <w:szCs w:val="22"/>
        </w:rPr>
        <w:t>s Estadísticas</w:t>
      </w:r>
      <w:r w:rsidRPr="0014240C">
        <w:rPr>
          <w:rFonts w:ascii="Century Gothic" w:eastAsia="Calibri" w:hAnsi="Century Gothic" w:cs="Arial"/>
          <w:color w:val="6E6E7C"/>
          <w:sz w:val="20"/>
          <w:szCs w:val="22"/>
        </w:rPr>
        <w:t xml:space="preserve"> de Edificaciones (Número de permisos de construcción), considerada como una herramienta de suma importancia para el análisis del comportamiento de este sector dentro de la economía. La fuente primaria de la recopilación de la información son los permisos de construcción aprobados en los Gobiernos Autónomos Descentralizados Municipales del País (GAD).</w:t>
      </w:r>
    </w:p>
    <w:p w14:paraId="04B8F32E" w14:textId="77777777" w:rsidR="001B4B77" w:rsidRPr="0014240C" w:rsidRDefault="001B4B77" w:rsidP="005E4C6D">
      <w:pPr>
        <w:autoSpaceDE w:val="0"/>
        <w:autoSpaceDN w:val="0"/>
        <w:adjustRightInd w:val="0"/>
        <w:spacing w:line="276" w:lineRule="auto"/>
        <w:contextualSpacing/>
        <w:jc w:val="both"/>
        <w:rPr>
          <w:rFonts w:ascii="Century Gothic" w:eastAsia="Calibri" w:hAnsi="Century Gothic" w:cs="Arial"/>
          <w:color w:val="6E6E7C"/>
          <w:sz w:val="20"/>
          <w:szCs w:val="22"/>
        </w:rPr>
      </w:pPr>
    </w:p>
    <w:p w14:paraId="4655EF72" w14:textId="77777777" w:rsidR="001B4B77" w:rsidRPr="0014240C" w:rsidRDefault="001B4B77" w:rsidP="005E4C6D">
      <w:pPr>
        <w:autoSpaceDE w:val="0"/>
        <w:autoSpaceDN w:val="0"/>
        <w:adjustRightInd w:val="0"/>
        <w:spacing w:line="276" w:lineRule="auto"/>
        <w:contextualSpacing/>
        <w:jc w:val="both"/>
        <w:rPr>
          <w:rFonts w:ascii="Century Gothic" w:eastAsia="Calibri" w:hAnsi="Century Gothic" w:cs="Arial"/>
          <w:color w:val="6E6E7C"/>
          <w:sz w:val="20"/>
          <w:szCs w:val="22"/>
        </w:rPr>
      </w:pPr>
      <w:r w:rsidRPr="0014240C">
        <w:rPr>
          <w:rFonts w:ascii="Century Gothic" w:eastAsia="Calibri" w:hAnsi="Century Gothic" w:cs="Arial"/>
          <w:color w:val="6E6E7C"/>
          <w:sz w:val="20"/>
          <w:szCs w:val="22"/>
        </w:rPr>
        <w:t>La información recolectada servirá tanto al sector público como privado para llevar adelante las actividades de análisis y planificación del sector de la construcción</w:t>
      </w:r>
      <w:bookmarkEnd w:id="3"/>
      <w:r w:rsidRPr="0014240C">
        <w:rPr>
          <w:rFonts w:ascii="Century Gothic" w:eastAsia="Calibri" w:hAnsi="Century Gothic" w:cs="Arial"/>
          <w:color w:val="6E6E7C"/>
          <w:sz w:val="20"/>
          <w:szCs w:val="22"/>
        </w:rPr>
        <w:t xml:space="preserve">. </w:t>
      </w:r>
    </w:p>
    <w:p w14:paraId="69CFCA0B" w14:textId="77777777" w:rsidR="001B4B77" w:rsidRPr="0014240C" w:rsidRDefault="001B4B77" w:rsidP="005E4C6D">
      <w:pPr>
        <w:autoSpaceDE w:val="0"/>
        <w:autoSpaceDN w:val="0"/>
        <w:adjustRightInd w:val="0"/>
        <w:spacing w:line="276" w:lineRule="auto"/>
        <w:jc w:val="both"/>
        <w:rPr>
          <w:rFonts w:ascii="Century Gothic" w:eastAsia="Calibri" w:hAnsi="Century Gothic" w:cs="Arial"/>
          <w:color w:val="6E6E7C"/>
          <w:sz w:val="20"/>
          <w:szCs w:val="22"/>
        </w:rPr>
      </w:pPr>
    </w:p>
    <w:p w14:paraId="6386FBD5" w14:textId="77777777" w:rsidR="001B4B77" w:rsidRPr="0014240C" w:rsidRDefault="001B4B77" w:rsidP="005E4C6D">
      <w:pPr>
        <w:autoSpaceDE w:val="0"/>
        <w:autoSpaceDN w:val="0"/>
        <w:adjustRightInd w:val="0"/>
        <w:spacing w:line="276" w:lineRule="auto"/>
        <w:jc w:val="both"/>
        <w:rPr>
          <w:rFonts w:ascii="Century Gothic" w:eastAsia="Calibri" w:hAnsi="Century Gothic" w:cs="Arial"/>
          <w:color w:val="6E6E7C"/>
          <w:sz w:val="20"/>
          <w:szCs w:val="22"/>
        </w:rPr>
      </w:pPr>
      <w:r w:rsidRPr="0014240C">
        <w:rPr>
          <w:rFonts w:ascii="Century Gothic" w:eastAsia="Calibri" w:hAnsi="Century Gothic" w:cs="Arial"/>
          <w:color w:val="6E6E7C"/>
          <w:sz w:val="20"/>
          <w:szCs w:val="22"/>
        </w:rPr>
        <w:t>Con el propósito de unificar los criterios de recolección y crítica de la información, la Gestión de Estadísticas Estructurales (GESE) de la Dirección de Estadísticas Económicas (DECON) del INEC, ha preparado el presente documento, mismo que será de utilidad para investigadores y críticos – codificadores de las Coordinaciones Zonales de la institución.</w:t>
      </w:r>
    </w:p>
    <w:p w14:paraId="4C78138A" w14:textId="77777777" w:rsidR="001B4B77" w:rsidRPr="0014240C" w:rsidRDefault="001B4B77" w:rsidP="005E4C6D">
      <w:pPr>
        <w:autoSpaceDE w:val="0"/>
        <w:autoSpaceDN w:val="0"/>
        <w:adjustRightInd w:val="0"/>
        <w:spacing w:line="276" w:lineRule="auto"/>
        <w:jc w:val="both"/>
        <w:rPr>
          <w:rFonts w:ascii="Century Gothic" w:eastAsia="Calibri" w:hAnsi="Century Gothic" w:cs="Arial"/>
          <w:color w:val="6E6E7C"/>
          <w:sz w:val="20"/>
          <w:szCs w:val="22"/>
        </w:rPr>
      </w:pPr>
    </w:p>
    <w:p w14:paraId="359263F5" w14:textId="77777777" w:rsidR="001B4B77" w:rsidRPr="0014240C" w:rsidRDefault="001B4B77" w:rsidP="005E4C6D">
      <w:pPr>
        <w:autoSpaceDE w:val="0"/>
        <w:autoSpaceDN w:val="0"/>
        <w:adjustRightInd w:val="0"/>
        <w:spacing w:line="276" w:lineRule="auto"/>
        <w:jc w:val="both"/>
        <w:rPr>
          <w:rFonts w:ascii="Century Gothic" w:eastAsia="Calibri" w:hAnsi="Century Gothic" w:cs="Arial"/>
          <w:color w:val="6E6E7C"/>
          <w:sz w:val="20"/>
          <w:szCs w:val="22"/>
        </w:rPr>
      </w:pPr>
      <w:r w:rsidRPr="0014240C">
        <w:rPr>
          <w:rFonts w:ascii="Century Gothic" w:eastAsia="Calibri" w:hAnsi="Century Gothic" w:cs="Arial"/>
          <w:color w:val="6E6E7C"/>
          <w:sz w:val="20"/>
          <w:szCs w:val="22"/>
        </w:rPr>
        <w:t>El documento contiene los conceptos de las variables a investigarse y las relaciones de consistencia que entre ellas deben guardar.</w:t>
      </w:r>
    </w:p>
    <w:p w14:paraId="4C118B24" w14:textId="77777777" w:rsidR="001B4B77" w:rsidRPr="0014240C" w:rsidRDefault="001B4B77" w:rsidP="005E4C6D">
      <w:pPr>
        <w:autoSpaceDE w:val="0"/>
        <w:autoSpaceDN w:val="0"/>
        <w:adjustRightInd w:val="0"/>
        <w:spacing w:line="276" w:lineRule="auto"/>
        <w:jc w:val="both"/>
        <w:rPr>
          <w:rFonts w:ascii="Century Gothic" w:eastAsia="Calibri" w:hAnsi="Century Gothic" w:cs="Arial"/>
          <w:color w:val="6E6E7C"/>
          <w:sz w:val="20"/>
          <w:szCs w:val="22"/>
        </w:rPr>
      </w:pPr>
    </w:p>
    <w:p w14:paraId="5813B573" w14:textId="2C5D4583" w:rsidR="001B4B77" w:rsidRPr="0014240C" w:rsidRDefault="001B4B77" w:rsidP="005E4C6D">
      <w:pPr>
        <w:widowControl w:val="0"/>
        <w:autoSpaceDE w:val="0"/>
        <w:autoSpaceDN w:val="0"/>
        <w:spacing w:line="276" w:lineRule="auto"/>
        <w:contextualSpacing/>
        <w:jc w:val="both"/>
        <w:rPr>
          <w:rFonts w:ascii="Century Gothic" w:eastAsia="Century Gothic" w:hAnsi="Century Gothic" w:cs="Century Gothic"/>
          <w:color w:val="6E6E7C"/>
          <w:sz w:val="20"/>
          <w:szCs w:val="22"/>
          <w:lang w:val="es-ES" w:eastAsia="es-ES" w:bidi="es-ES"/>
        </w:rPr>
      </w:pPr>
      <w:r w:rsidRPr="0014240C">
        <w:rPr>
          <w:rFonts w:ascii="Century Gothic" w:eastAsia="Century Gothic" w:hAnsi="Century Gothic" w:cs="Century Gothic"/>
          <w:color w:val="6E6E7C"/>
          <w:sz w:val="20"/>
          <w:szCs w:val="22"/>
          <w:lang w:val="es-ES" w:eastAsia="es-ES" w:bidi="es-ES"/>
        </w:rPr>
        <w:t>Además, su conocimiento permitirá que el personal de las Coordinaciones Zonales, esté en capacidad de impartir instrucciones a los funcionarios municipales, que son los responsables de la re</w:t>
      </w:r>
      <w:r w:rsidR="009E2582">
        <w:rPr>
          <w:rFonts w:ascii="Century Gothic" w:eastAsia="Century Gothic" w:hAnsi="Century Gothic" w:cs="Century Gothic"/>
          <w:color w:val="6E6E7C"/>
          <w:sz w:val="20"/>
          <w:szCs w:val="22"/>
          <w:lang w:val="es-ES" w:eastAsia="es-ES" w:bidi="es-ES"/>
        </w:rPr>
        <w:t>cepción de los formularios de las Estadísticas de Edificaciones</w:t>
      </w:r>
      <w:r w:rsidRPr="0014240C">
        <w:rPr>
          <w:rFonts w:ascii="Century Gothic" w:eastAsia="Century Gothic" w:hAnsi="Century Gothic" w:cs="Century Gothic"/>
          <w:color w:val="6E6E7C"/>
          <w:sz w:val="20"/>
          <w:szCs w:val="22"/>
          <w:lang w:val="es-ES" w:eastAsia="es-ES" w:bidi="es-ES"/>
        </w:rPr>
        <w:t>, perfectamente diligenciados por parte de los solicitantes de los permisos de construcción.</w:t>
      </w:r>
    </w:p>
    <w:p w14:paraId="0724E0A9" w14:textId="77777777" w:rsidR="001B4B77" w:rsidRPr="001B4B77" w:rsidRDefault="001B4B77" w:rsidP="005E4C6D">
      <w:pPr>
        <w:widowControl w:val="0"/>
        <w:autoSpaceDE w:val="0"/>
        <w:autoSpaceDN w:val="0"/>
        <w:spacing w:line="276" w:lineRule="auto"/>
        <w:contextualSpacing/>
        <w:jc w:val="both"/>
        <w:rPr>
          <w:rFonts w:ascii="Century Gothic" w:eastAsia="Century Gothic" w:hAnsi="Century Gothic" w:cs="Century Gothic"/>
          <w:color w:val="595959"/>
          <w:sz w:val="22"/>
          <w:szCs w:val="22"/>
          <w:lang w:val="es-ES" w:eastAsia="es-ES" w:bidi="es-ES"/>
        </w:rPr>
      </w:pPr>
    </w:p>
    <w:p w14:paraId="2CCB6BBE"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12F12248"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47BCD7DB"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32B1D323"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6AFDB2BD"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21BEF260"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35650E23"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00DC3693"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1B26616C"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2A7432AB"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46C8A592"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1A84B343"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6FDDCBA2"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2AD9EBD5"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0539061A"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77ABBE00"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12A50CCD"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60E8BF41"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5BFE15F3"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3D9CF65A"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49A3A3D3"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25D0BA48" w14:textId="77777777" w:rsidR="001B4B77" w:rsidRPr="001B4B77" w:rsidRDefault="001B4B77" w:rsidP="001B4B77">
      <w:pPr>
        <w:widowControl w:val="0"/>
        <w:autoSpaceDE w:val="0"/>
        <w:autoSpaceDN w:val="0"/>
        <w:contextualSpacing/>
        <w:jc w:val="both"/>
        <w:rPr>
          <w:rFonts w:ascii="Century Gothic" w:eastAsia="Century Gothic" w:hAnsi="Century Gothic" w:cs="Century Gothic"/>
          <w:color w:val="595959"/>
          <w:sz w:val="22"/>
          <w:szCs w:val="22"/>
          <w:lang w:val="es-ES" w:eastAsia="es-ES" w:bidi="es-ES"/>
        </w:rPr>
      </w:pPr>
    </w:p>
    <w:p w14:paraId="538733D2" w14:textId="5163172B" w:rsidR="001B4B77" w:rsidRPr="00905F2D" w:rsidRDefault="001B4B77" w:rsidP="000F2908">
      <w:pPr>
        <w:keepNext/>
        <w:keepLines/>
        <w:widowControl w:val="0"/>
        <w:numPr>
          <w:ilvl w:val="0"/>
          <w:numId w:val="14"/>
        </w:numPr>
        <w:autoSpaceDE w:val="0"/>
        <w:autoSpaceDN w:val="0"/>
        <w:spacing w:before="240"/>
        <w:outlineLvl w:val="0"/>
        <w:rPr>
          <w:rFonts w:ascii="Century Gothic" w:eastAsia="Times New Roman" w:hAnsi="Century Gothic" w:cs="Times New Roman"/>
          <w:b/>
          <w:bCs/>
          <w:color w:val="0094B4"/>
          <w:sz w:val="28"/>
          <w:szCs w:val="28"/>
          <w:lang w:val="es-ES" w:eastAsia="es-ES" w:bidi="es-ES"/>
        </w:rPr>
      </w:pPr>
      <w:bookmarkStart w:id="4" w:name="_Toc134021280"/>
      <w:r w:rsidRPr="00905F2D">
        <w:rPr>
          <w:rFonts w:ascii="Century Gothic" w:eastAsia="Times New Roman" w:hAnsi="Century Gothic" w:cs="Times New Roman"/>
          <w:b/>
          <w:bCs/>
          <w:color w:val="0094B4"/>
          <w:sz w:val="28"/>
          <w:szCs w:val="28"/>
          <w:lang w:val="es-ES" w:eastAsia="es-ES" w:bidi="es-ES"/>
        </w:rPr>
        <w:lastRenderedPageBreak/>
        <w:t>Aspectos metodológicos de la</w:t>
      </w:r>
      <w:r w:rsidR="009E2582">
        <w:rPr>
          <w:rFonts w:ascii="Century Gothic" w:eastAsia="Times New Roman" w:hAnsi="Century Gothic" w:cs="Times New Roman"/>
          <w:b/>
          <w:bCs/>
          <w:color w:val="0094B4"/>
          <w:sz w:val="28"/>
          <w:szCs w:val="28"/>
          <w:lang w:val="es-ES" w:eastAsia="es-ES" w:bidi="es-ES"/>
        </w:rPr>
        <w:t>s Estadísticas de Edificaciones (ESED)</w:t>
      </w:r>
      <w:bookmarkEnd w:id="4"/>
    </w:p>
    <w:p w14:paraId="04DBED10" w14:textId="77777777" w:rsidR="001B4B77" w:rsidRPr="001B4B77" w:rsidRDefault="001B4B77" w:rsidP="001B4B77">
      <w:pPr>
        <w:widowControl w:val="0"/>
        <w:autoSpaceDE w:val="0"/>
        <w:autoSpaceDN w:val="0"/>
        <w:jc w:val="both"/>
        <w:rPr>
          <w:rFonts w:ascii="Century Gothic" w:eastAsia="Century Gothic" w:hAnsi="Century Gothic" w:cs="Century Gothic"/>
          <w:color w:val="595959"/>
          <w:sz w:val="22"/>
          <w:szCs w:val="22"/>
          <w:lang w:val="es-ES" w:eastAsia="es-ES" w:bidi="es-ES"/>
        </w:rPr>
      </w:pPr>
    </w:p>
    <w:p w14:paraId="04223643" w14:textId="77777777" w:rsidR="001B4B77" w:rsidRPr="009E2582" w:rsidRDefault="001B4B77" w:rsidP="00905F2D">
      <w:pPr>
        <w:widowControl w:val="0"/>
        <w:autoSpaceDE w:val="0"/>
        <w:autoSpaceDN w:val="0"/>
        <w:spacing w:after="240" w:line="276" w:lineRule="auto"/>
        <w:jc w:val="both"/>
        <w:rPr>
          <w:rFonts w:ascii="Century Gothic" w:eastAsia="Century Gothic" w:hAnsi="Century Gothic" w:cs="Century Gothic"/>
          <w:color w:val="6E6E7C"/>
          <w:sz w:val="20"/>
          <w:szCs w:val="22"/>
          <w:lang w:val="es-ES" w:eastAsia="es-ES" w:bidi="es-ES"/>
        </w:rPr>
      </w:pPr>
      <w:r w:rsidRPr="009E2582">
        <w:rPr>
          <w:rFonts w:ascii="Century Gothic" w:eastAsia="Century Gothic" w:hAnsi="Century Gothic" w:cs="Century Gothic"/>
          <w:color w:val="6E6E7C"/>
          <w:sz w:val="20"/>
          <w:szCs w:val="22"/>
          <w:lang w:val="es-ES" w:eastAsia="es-ES" w:bidi="es-ES"/>
        </w:rPr>
        <w:t>Una edificación no debe entenderse solamente a la construcción de grandes edificios, sino de todas aquellas obras de ingeniería y arquitectura, destinadas a residencias familiares y a edificaciones no residenciales para actividades de comercio, industria, educación, salud, entre otros.</w:t>
      </w:r>
    </w:p>
    <w:p w14:paraId="2F886BB4" w14:textId="07891D58" w:rsidR="001B4B77" w:rsidRPr="009E2582" w:rsidRDefault="001B4B77" w:rsidP="00905F2D">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6E6E7C"/>
          <w:sz w:val="20"/>
          <w:szCs w:val="22"/>
          <w:lang w:val="es-ES" w:eastAsia="es-ES" w:bidi="es-ES"/>
        </w:rPr>
      </w:pPr>
      <w:bookmarkStart w:id="5" w:name="_Toc134021281"/>
      <w:r w:rsidRPr="007D06B0">
        <w:rPr>
          <w:rFonts w:ascii="Century Gothic" w:eastAsia="Times New Roman" w:hAnsi="Century Gothic" w:cs="Times New Roman"/>
          <w:b/>
          <w:bCs/>
          <w:color w:val="1F3864" w:themeColor="accent1" w:themeShade="80"/>
          <w:sz w:val="20"/>
          <w:szCs w:val="22"/>
          <w:lang w:val="es-ES" w:eastAsia="es-ES" w:bidi="es-ES"/>
        </w:rPr>
        <w:t xml:space="preserve">Objetivos de la </w:t>
      </w:r>
      <w:r w:rsidR="009E2582" w:rsidRPr="007D06B0">
        <w:rPr>
          <w:rFonts w:ascii="Century Gothic" w:eastAsia="Times New Roman" w:hAnsi="Century Gothic" w:cs="Times New Roman"/>
          <w:b/>
          <w:bCs/>
          <w:color w:val="1F3864" w:themeColor="accent1" w:themeShade="80"/>
          <w:sz w:val="20"/>
          <w:szCs w:val="22"/>
          <w:lang w:val="es-ES" w:eastAsia="es-ES" w:bidi="es-ES"/>
        </w:rPr>
        <w:t>ESED</w:t>
      </w:r>
      <w:bookmarkEnd w:id="5"/>
    </w:p>
    <w:p w14:paraId="1F98972F"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2"/>
          <w:lang w:val="es-ES" w:eastAsia="es-ES" w:bidi="es-ES"/>
        </w:rPr>
      </w:pPr>
    </w:p>
    <w:p w14:paraId="3BECA1CB" w14:textId="77777777" w:rsidR="001B4B77" w:rsidRPr="009E2582" w:rsidRDefault="001B4B77" w:rsidP="00905F2D">
      <w:pPr>
        <w:widowControl w:val="0"/>
        <w:tabs>
          <w:tab w:val="left" w:pos="2717"/>
        </w:tabs>
        <w:autoSpaceDE w:val="0"/>
        <w:autoSpaceDN w:val="0"/>
        <w:spacing w:line="276" w:lineRule="auto"/>
        <w:jc w:val="both"/>
        <w:rPr>
          <w:rFonts w:ascii="Century Gothic" w:eastAsia="Century Gothic" w:hAnsi="Century Gothic" w:cs="Century Gothic"/>
          <w:b/>
          <w:color w:val="6E6E7C"/>
          <w:sz w:val="20"/>
          <w:szCs w:val="22"/>
          <w:lang w:val="es-ES" w:eastAsia="es-ES" w:bidi="es-ES"/>
        </w:rPr>
      </w:pPr>
      <w:r w:rsidRPr="009E2582">
        <w:rPr>
          <w:rFonts w:ascii="Century Gothic" w:eastAsia="Century Gothic" w:hAnsi="Century Gothic" w:cs="Century Gothic"/>
          <w:b/>
          <w:color w:val="6E6E7C"/>
          <w:sz w:val="20"/>
          <w:szCs w:val="22"/>
          <w:lang w:val="es-ES" w:eastAsia="es-ES" w:bidi="es-ES"/>
        </w:rPr>
        <w:t xml:space="preserve">Objetivo general </w:t>
      </w:r>
    </w:p>
    <w:p w14:paraId="0007B9AC" w14:textId="77777777" w:rsidR="001B4B77" w:rsidRPr="009E2582" w:rsidRDefault="001B4B77" w:rsidP="00905F2D">
      <w:pPr>
        <w:widowControl w:val="0"/>
        <w:tabs>
          <w:tab w:val="left" w:pos="2717"/>
        </w:tabs>
        <w:autoSpaceDE w:val="0"/>
        <w:autoSpaceDN w:val="0"/>
        <w:spacing w:line="276" w:lineRule="auto"/>
        <w:jc w:val="both"/>
        <w:rPr>
          <w:rFonts w:ascii="Century Gothic" w:eastAsia="Century Gothic" w:hAnsi="Century Gothic" w:cs="Century Gothic"/>
          <w:color w:val="6E6E7C"/>
          <w:sz w:val="20"/>
          <w:szCs w:val="22"/>
          <w:lang w:val="es-ES" w:eastAsia="es-ES" w:bidi="es-ES"/>
        </w:rPr>
      </w:pPr>
    </w:p>
    <w:p w14:paraId="436AB58E" w14:textId="77777777" w:rsidR="001B4B77" w:rsidRPr="009E2582" w:rsidRDefault="001B4B77" w:rsidP="00905F2D">
      <w:pPr>
        <w:widowControl w:val="0"/>
        <w:tabs>
          <w:tab w:val="left" w:pos="2717"/>
        </w:tabs>
        <w:autoSpaceDE w:val="0"/>
        <w:autoSpaceDN w:val="0"/>
        <w:spacing w:line="276" w:lineRule="auto"/>
        <w:jc w:val="both"/>
        <w:rPr>
          <w:rFonts w:ascii="Century Gothic" w:eastAsia="Century Gothic" w:hAnsi="Century Gothic" w:cs="Century Gothic"/>
          <w:color w:val="6E6E7C"/>
          <w:sz w:val="20"/>
          <w:szCs w:val="22"/>
          <w:lang w:val="es-ES" w:eastAsia="es-ES" w:bidi="es-ES"/>
        </w:rPr>
      </w:pPr>
      <w:r w:rsidRPr="009E2582">
        <w:rPr>
          <w:rFonts w:ascii="Century Gothic" w:eastAsia="Century Gothic" w:hAnsi="Century Gothic" w:cs="Century Gothic"/>
          <w:color w:val="6E6E7C"/>
          <w:sz w:val="20"/>
          <w:szCs w:val="22"/>
          <w:lang w:val="es-ES" w:eastAsia="es-ES" w:bidi="es-ES"/>
        </w:rPr>
        <w:t>Proporcionar información estadística actualizada del ritmo de crecimiento de los potenciales proyectos inmobiliarios a construirse, sean estos: viviendas, locales comerciales e industriales, edificios administrativos, establecimientos de salud, entre otros.</w:t>
      </w:r>
    </w:p>
    <w:p w14:paraId="6FC3D9A8" w14:textId="77777777" w:rsidR="001B4B77" w:rsidRPr="009E2582" w:rsidRDefault="001B4B77" w:rsidP="00905F2D">
      <w:pPr>
        <w:widowControl w:val="0"/>
        <w:tabs>
          <w:tab w:val="left" w:pos="2717"/>
        </w:tabs>
        <w:autoSpaceDE w:val="0"/>
        <w:autoSpaceDN w:val="0"/>
        <w:spacing w:line="276" w:lineRule="auto"/>
        <w:jc w:val="both"/>
        <w:rPr>
          <w:rFonts w:ascii="Century Gothic" w:eastAsia="Century Gothic" w:hAnsi="Century Gothic" w:cs="Century Gothic"/>
          <w:color w:val="6E6E7C"/>
          <w:sz w:val="20"/>
          <w:szCs w:val="22"/>
          <w:lang w:val="es-ES" w:eastAsia="es-ES" w:bidi="es-ES"/>
        </w:rPr>
      </w:pPr>
    </w:p>
    <w:p w14:paraId="4781FE0A" w14:textId="77777777" w:rsidR="001B4B77" w:rsidRPr="009E2582" w:rsidRDefault="001B4B77" w:rsidP="00905F2D">
      <w:pPr>
        <w:widowControl w:val="0"/>
        <w:tabs>
          <w:tab w:val="left" w:pos="2717"/>
        </w:tabs>
        <w:autoSpaceDE w:val="0"/>
        <w:autoSpaceDN w:val="0"/>
        <w:spacing w:line="276" w:lineRule="auto"/>
        <w:jc w:val="both"/>
        <w:rPr>
          <w:rFonts w:ascii="Century Gothic" w:eastAsia="Century Gothic" w:hAnsi="Century Gothic" w:cs="Century Gothic"/>
          <w:b/>
          <w:color w:val="6E6E7C"/>
          <w:sz w:val="20"/>
          <w:szCs w:val="20"/>
          <w:lang w:val="es-ES" w:eastAsia="es-ES" w:bidi="es-ES"/>
        </w:rPr>
      </w:pPr>
      <w:r w:rsidRPr="009E2582">
        <w:rPr>
          <w:rFonts w:ascii="Century Gothic" w:eastAsia="Century Gothic" w:hAnsi="Century Gothic" w:cs="Century Gothic"/>
          <w:b/>
          <w:color w:val="6E6E7C"/>
          <w:sz w:val="20"/>
          <w:szCs w:val="20"/>
          <w:lang w:val="es-ES" w:eastAsia="es-ES" w:bidi="es-ES"/>
        </w:rPr>
        <w:t>Objetivos específicos</w:t>
      </w:r>
      <w:r w:rsidRPr="009E2582">
        <w:rPr>
          <w:rFonts w:ascii="Century Gothic" w:eastAsia="Century Gothic" w:hAnsi="Century Gothic" w:cs="Century Gothic"/>
          <w:b/>
          <w:color w:val="6E6E7C"/>
          <w:sz w:val="20"/>
          <w:szCs w:val="20"/>
          <w:lang w:val="es-ES" w:eastAsia="es-ES" w:bidi="es-ES"/>
        </w:rPr>
        <w:tab/>
      </w:r>
    </w:p>
    <w:p w14:paraId="60FB90C9" w14:textId="77777777" w:rsidR="001B4B77" w:rsidRPr="009E2582" w:rsidRDefault="001B4B77" w:rsidP="00905F2D">
      <w:pPr>
        <w:widowControl w:val="0"/>
        <w:tabs>
          <w:tab w:val="left" w:pos="2717"/>
        </w:tabs>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2A7F054F" w14:textId="1751EF95" w:rsidR="001B4B77" w:rsidRPr="009E2582" w:rsidRDefault="001B4B77" w:rsidP="00905F2D">
      <w:pPr>
        <w:widowControl w:val="0"/>
        <w:numPr>
          <w:ilvl w:val="0"/>
          <w:numId w:val="9"/>
        </w:numPr>
        <w:autoSpaceDE w:val="0"/>
        <w:autoSpaceDN w:val="0"/>
        <w:spacing w:line="276" w:lineRule="auto"/>
        <w:contextualSpacing/>
        <w:jc w:val="both"/>
        <w:rPr>
          <w:rFonts w:ascii="Century Gothic" w:eastAsia="Century Gothic" w:hAnsi="Century Gothic" w:cs="Century Gothic"/>
          <w:color w:val="6E6E7C"/>
          <w:sz w:val="20"/>
          <w:szCs w:val="20"/>
          <w:lang w:val="es-ES" w:eastAsia="es-ES" w:bidi="es-ES"/>
        </w:rPr>
      </w:pPr>
      <w:bookmarkStart w:id="6" w:name="_Hlk95209144"/>
      <w:r w:rsidRPr="009E2582">
        <w:rPr>
          <w:rFonts w:ascii="Century Gothic" w:eastAsia="Century Gothic" w:hAnsi="Century Gothic" w:cs="Century Gothic"/>
          <w:color w:val="6E6E7C"/>
          <w:sz w:val="20"/>
          <w:szCs w:val="20"/>
          <w:lang w:val="es-ES" w:eastAsia="es-ES" w:bidi="es-ES"/>
        </w:rPr>
        <w:t xml:space="preserve">Determinar el número de potenciales edificaciones aprobadas mediante los permisos de construcción, viviendas a construir, superficie de terreno y de construcción, materiales de construcción, pisos, cuartos y dormitorios de las edificaciones. </w:t>
      </w:r>
    </w:p>
    <w:p w14:paraId="7B664B28" w14:textId="6B8F2CA6" w:rsidR="001B4B77" w:rsidRPr="009E2582" w:rsidRDefault="001B4B77" w:rsidP="00905F2D">
      <w:pPr>
        <w:widowControl w:val="0"/>
        <w:numPr>
          <w:ilvl w:val="0"/>
          <w:numId w:val="9"/>
        </w:numPr>
        <w:autoSpaceDE w:val="0"/>
        <w:autoSpaceDN w:val="0"/>
        <w:spacing w:line="276" w:lineRule="auto"/>
        <w:contextualSpacing/>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Proporcionar información de la potencial inversión en la construcción de edificaciones; referente a sus fuentes de financiamiento y el costo aproximado del metro cuadrado en los cantones y provincias del país.</w:t>
      </w:r>
    </w:p>
    <w:p w14:paraId="1FF1CCF1" w14:textId="408E7456" w:rsidR="001B4B77" w:rsidRPr="009E2582" w:rsidRDefault="001B4B77" w:rsidP="009E2582">
      <w:pPr>
        <w:widowControl w:val="0"/>
        <w:numPr>
          <w:ilvl w:val="0"/>
          <w:numId w:val="9"/>
        </w:numPr>
        <w:autoSpaceDE w:val="0"/>
        <w:autoSpaceDN w:val="0"/>
        <w:spacing w:line="276" w:lineRule="auto"/>
        <w:contextualSpacing/>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Proporcionar elementos de planificación y programación del desarrollo del sector de la construcción.</w:t>
      </w:r>
      <w:bookmarkEnd w:id="6"/>
    </w:p>
    <w:p w14:paraId="1A4FF426" w14:textId="77777777" w:rsidR="001B4B77" w:rsidRPr="007D06B0" w:rsidRDefault="001B4B77" w:rsidP="00905F2D">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7" w:name="_Hlk95209460"/>
      <w:bookmarkStart w:id="8" w:name="_Toc134021282"/>
      <w:r w:rsidRPr="007D06B0">
        <w:rPr>
          <w:rFonts w:ascii="Century Gothic" w:eastAsia="Times New Roman" w:hAnsi="Century Gothic" w:cs="Times New Roman"/>
          <w:b/>
          <w:bCs/>
          <w:color w:val="1F3864" w:themeColor="accent1" w:themeShade="80"/>
          <w:sz w:val="20"/>
          <w:szCs w:val="20"/>
          <w:lang w:val="es-ES" w:eastAsia="es-ES" w:bidi="es-ES"/>
        </w:rPr>
        <w:t>Alcance de la investigación</w:t>
      </w:r>
      <w:bookmarkEnd w:id="8"/>
    </w:p>
    <w:p w14:paraId="08560AEF"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67EE1DFB" w14:textId="68B1D37E" w:rsidR="001B4B77" w:rsidRPr="009E2582" w:rsidRDefault="009E2582" w:rsidP="00905F2D">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 xml:space="preserve">La operación estadística </w:t>
      </w:r>
      <w:r w:rsidR="001B4B77" w:rsidRPr="009E2582">
        <w:rPr>
          <w:rFonts w:ascii="Century Gothic" w:eastAsia="Century Gothic" w:hAnsi="Century Gothic" w:cs="Century Gothic"/>
          <w:color w:val="6E6E7C"/>
          <w:sz w:val="20"/>
          <w:szCs w:val="20"/>
          <w:lang w:val="es-ES" w:eastAsia="es-ES" w:bidi="es-ES"/>
        </w:rPr>
        <w:t>cubre la actividad de la construcción de edificaciones tanto a nivel urbano como rural (en donde los municipios tienen el control del desarrollo urbanístico) con relación a: nuevas construcciones, reconstrucciones y ampliaciones. Esta información se obtiene de los permisos de construcción que conceden las oficinas municipales en cada Administración Zonal</w:t>
      </w:r>
      <w:r w:rsidR="001B4B77" w:rsidRPr="009E2582">
        <w:rPr>
          <w:rFonts w:ascii="Century Gothic" w:eastAsia="Century Gothic" w:hAnsi="Century Gothic" w:cs="Century Gothic"/>
          <w:color w:val="6E6E7C"/>
          <w:sz w:val="20"/>
          <w:szCs w:val="20"/>
          <w:vertAlign w:val="superscript"/>
          <w:lang w:val="es-ES" w:eastAsia="es-ES" w:bidi="es-ES"/>
        </w:rPr>
        <w:footnoteReference w:id="1"/>
      </w:r>
      <w:r w:rsidR="001B4B77" w:rsidRPr="009E2582">
        <w:rPr>
          <w:rFonts w:ascii="Century Gothic" w:eastAsia="Century Gothic" w:hAnsi="Century Gothic" w:cs="Century Gothic"/>
          <w:color w:val="6E6E7C"/>
          <w:sz w:val="20"/>
          <w:szCs w:val="20"/>
          <w:lang w:val="es-ES" w:eastAsia="es-ES" w:bidi="es-ES"/>
        </w:rPr>
        <w:t xml:space="preserve">, capitales provinciales y cabeceras cantonales del país. </w:t>
      </w:r>
    </w:p>
    <w:p w14:paraId="35011800" w14:textId="77777777" w:rsidR="001B4B77" w:rsidRPr="009E2582" w:rsidRDefault="001B4B77" w:rsidP="00905F2D">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06028E79" w14:textId="3AA46B6A"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 xml:space="preserve">Es importante aclarar que, al tener como fuente de información los permisos de construcción, de ninguna manera se tienen las construcciones efectivas, ya que en algunos casos éstas no se llevan a cabo; además, no se registran las construcciones que se realizan sin el permiso municipal correspondiente (construcción informal). Por esta razón en los objetivos se habla de que la </w:t>
      </w:r>
      <w:r w:rsidR="009E2582" w:rsidRPr="009E2582">
        <w:rPr>
          <w:rFonts w:ascii="Century Gothic" w:eastAsia="Century Gothic" w:hAnsi="Century Gothic" w:cs="Century Gothic"/>
          <w:color w:val="6E6E7C"/>
          <w:sz w:val="20"/>
          <w:szCs w:val="20"/>
          <w:lang w:val="es-ES" w:eastAsia="es-ES" w:bidi="es-ES"/>
        </w:rPr>
        <w:t xml:space="preserve">operación estadística </w:t>
      </w:r>
      <w:r w:rsidRPr="009E2582">
        <w:rPr>
          <w:rFonts w:ascii="Century Gothic" w:eastAsia="Century Gothic" w:hAnsi="Century Gothic" w:cs="Century Gothic"/>
          <w:color w:val="6E6E7C"/>
          <w:sz w:val="20"/>
          <w:szCs w:val="20"/>
          <w:lang w:val="es-ES" w:eastAsia="es-ES" w:bidi="es-ES"/>
        </w:rPr>
        <w:t>mide el ritmo de crecimiento de la construcción.</w:t>
      </w:r>
    </w:p>
    <w:p w14:paraId="2B205C99"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138D2C9B" w14:textId="77777777" w:rsidR="001B4B77" w:rsidRPr="007D06B0" w:rsidRDefault="001B4B77" w:rsidP="00905F2D">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9" w:name="_Toc134021283"/>
      <w:r w:rsidRPr="007D06B0">
        <w:rPr>
          <w:rFonts w:ascii="Century Gothic" w:eastAsia="Times New Roman" w:hAnsi="Century Gothic" w:cs="Times New Roman"/>
          <w:b/>
          <w:bCs/>
          <w:color w:val="1F3864" w:themeColor="accent1" w:themeShade="80"/>
          <w:sz w:val="20"/>
          <w:szCs w:val="20"/>
          <w:lang w:val="es-ES" w:eastAsia="es-ES" w:bidi="es-ES"/>
        </w:rPr>
        <w:lastRenderedPageBreak/>
        <w:t>Universo de investigación</w:t>
      </w:r>
      <w:bookmarkEnd w:id="9"/>
    </w:p>
    <w:p w14:paraId="29F4F3AD"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4DFF1A42" w14:textId="7A336664"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Está constituido por los permisos de construcción otorgados en el año de investigación, por los municipios del país en las capitales provinciales y cabeceras cantonales, tanto para las construcciones en el área urbana, como para las proyectadas en las áreas rurales, en donde los municipios controlan el proceso urbanístico y por tal motivo obligan a la consecución del correspon</w:t>
      </w:r>
      <w:r w:rsidR="009E2582" w:rsidRPr="009E2582">
        <w:rPr>
          <w:rFonts w:ascii="Century Gothic" w:eastAsia="Century Gothic" w:hAnsi="Century Gothic" w:cs="Century Gothic"/>
          <w:color w:val="6E6E7C"/>
          <w:sz w:val="20"/>
          <w:szCs w:val="20"/>
          <w:lang w:val="es-ES" w:eastAsia="es-ES" w:bidi="es-ES"/>
        </w:rPr>
        <w:t>diente permiso de construcción.</w:t>
      </w:r>
    </w:p>
    <w:p w14:paraId="4E9F2F4A" w14:textId="77777777" w:rsidR="001B4B77" w:rsidRPr="007D06B0" w:rsidRDefault="001B4B77" w:rsidP="00905F2D">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10" w:name="_Toc134021284"/>
      <w:r w:rsidRPr="007D06B0">
        <w:rPr>
          <w:rFonts w:ascii="Century Gothic" w:eastAsia="Times New Roman" w:hAnsi="Century Gothic" w:cs="Times New Roman"/>
          <w:b/>
          <w:bCs/>
          <w:color w:val="1F3864" w:themeColor="accent1" w:themeShade="80"/>
          <w:sz w:val="20"/>
          <w:szCs w:val="20"/>
          <w:lang w:val="es-ES" w:eastAsia="es-ES" w:bidi="es-ES"/>
        </w:rPr>
        <w:t>Método de recolección</w:t>
      </w:r>
      <w:bookmarkEnd w:id="10"/>
    </w:p>
    <w:p w14:paraId="4BE61781"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55207FBC" w14:textId="35658AEA"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El INEC, proporciona a todos los municipios del país, los formularios de la</w:t>
      </w:r>
      <w:r w:rsidR="009E2582" w:rsidRPr="009E2582">
        <w:rPr>
          <w:rFonts w:ascii="Century Gothic" w:eastAsia="Century Gothic" w:hAnsi="Century Gothic" w:cs="Century Gothic"/>
          <w:color w:val="6E6E7C"/>
          <w:sz w:val="20"/>
          <w:szCs w:val="20"/>
          <w:lang w:val="es-ES" w:eastAsia="es-ES" w:bidi="es-ES"/>
        </w:rPr>
        <w:t>s estadísticas</w:t>
      </w:r>
      <w:r w:rsidRPr="009E2582">
        <w:rPr>
          <w:rFonts w:ascii="Century Gothic" w:eastAsia="Century Gothic" w:hAnsi="Century Gothic" w:cs="Century Gothic"/>
          <w:color w:val="6E6E7C"/>
          <w:sz w:val="20"/>
          <w:szCs w:val="20"/>
          <w:lang w:val="es-ES" w:eastAsia="es-ES" w:bidi="es-ES"/>
        </w:rPr>
        <w:t xml:space="preserve"> de edificaciones; estos deben ser llenados por los promotores inmobiliarios, es decir, profesionales que elaboran los planos (arquitectos o ingenieros civiles), propietarios de la edificación, constructores o por algún funcionario municipal autorizado, como uno de los requisitos para que el GAD otorgue la licencia de construcción. </w:t>
      </w:r>
    </w:p>
    <w:p w14:paraId="5AD14143"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28C18BBF" w14:textId="734882DA"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 xml:space="preserve">La información será obtenida de los planos de la construcción y de otros documentos de apoyo que contengan los datos requeridos en la </w:t>
      </w:r>
      <w:r w:rsidR="009E2582" w:rsidRPr="009E2582">
        <w:rPr>
          <w:rFonts w:ascii="Century Gothic" w:eastAsia="Century Gothic" w:hAnsi="Century Gothic" w:cs="Century Gothic"/>
          <w:color w:val="6E6E7C"/>
          <w:sz w:val="20"/>
          <w:szCs w:val="20"/>
          <w:lang w:val="es-ES" w:eastAsia="es-ES" w:bidi="es-ES"/>
        </w:rPr>
        <w:t>ESED</w:t>
      </w:r>
      <w:r w:rsidRPr="009E2582">
        <w:rPr>
          <w:rFonts w:ascii="Century Gothic" w:eastAsia="Century Gothic" w:hAnsi="Century Gothic" w:cs="Century Gothic"/>
          <w:color w:val="6E6E7C"/>
          <w:sz w:val="20"/>
          <w:szCs w:val="20"/>
          <w:lang w:val="es-ES" w:eastAsia="es-ES" w:bidi="es-ES"/>
        </w:rPr>
        <w:t xml:space="preserve">. Finalmente, los formularios deben ser remitidos mediante oficio al INEC, ya sea en formato físico o digital (incluye documentos escaneados), en los primeros ocho días del mes subsiguiente al que corresponde la información. </w:t>
      </w:r>
    </w:p>
    <w:p w14:paraId="241AE126"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63C4293"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Si en algún mes no ha existido ningún permiso solicitado, el Municipio debe informar esta novedad a la coordinación zonal de su jurisdicción mediante un oficio donde se detalle la no emisión de permisos en el período de investigación, o en su defecto, el funcionario de la dirección regional del INEC, deberá acercarse al municipio a solicitar la información del mes o meses que estuvieran faltando.</w:t>
      </w:r>
    </w:p>
    <w:p w14:paraId="40D2DE17"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749EE647"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r w:rsidRPr="009E2582">
        <w:rPr>
          <w:rFonts w:ascii="Century Gothic" w:eastAsia="Century Gothic" w:hAnsi="Century Gothic" w:cs="Century Gothic"/>
          <w:b/>
          <w:bCs/>
          <w:color w:val="6E6E7C"/>
          <w:sz w:val="20"/>
          <w:szCs w:val="20"/>
          <w:lang w:val="es-ES" w:eastAsia="es-ES" w:bidi="es-ES"/>
        </w:rPr>
        <w:t>Nota:</w:t>
      </w:r>
      <w:r w:rsidRPr="009E2582">
        <w:rPr>
          <w:rFonts w:ascii="Century Gothic" w:eastAsia="Century Gothic" w:hAnsi="Century Gothic" w:cs="Century Gothic"/>
          <w:b/>
          <w:color w:val="6E6E7C"/>
          <w:sz w:val="20"/>
          <w:szCs w:val="20"/>
          <w:lang w:val="es-ES" w:eastAsia="es-ES" w:bidi="es-ES"/>
        </w:rPr>
        <w:t xml:space="preserve"> </w:t>
      </w:r>
    </w:p>
    <w:p w14:paraId="0EF52E67"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Excluir los formularios que presentan los siguientes casos:</w:t>
      </w:r>
    </w:p>
    <w:p w14:paraId="6F01DB97"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5521635"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b/>
          <w:bCs/>
          <w:color w:val="6E6E7C"/>
          <w:sz w:val="20"/>
          <w:szCs w:val="20"/>
          <w:lang w:val="es-ES" w:eastAsia="es-ES" w:bidi="es-ES"/>
        </w:rPr>
        <w:t xml:space="preserve">Legalizaciones. - </w:t>
      </w:r>
      <w:r w:rsidRPr="009E2582">
        <w:rPr>
          <w:rFonts w:ascii="Century Gothic" w:eastAsia="Century Gothic" w:hAnsi="Century Gothic" w:cs="Century Gothic"/>
          <w:color w:val="6E6E7C"/>
          <w:sz w:val="20"/>
          <w:szCs w:val="20"/>
          <w:lang w:val="es-ES" w:eastAsia="es-ES" w:bidi="es-ES"/>
        </w:rPr>
        <w:t>Cuando se solicita a la autoridad competente la autenticidad de la construcción de una propiedad; es decir para aquellas construcciones efectuadas sin permisos.</w:t>
      </w:r>
    </w:p>
    <w:p w14:paraId="292ACDE4"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b/>
          <w:bCs/>
          <w:color w:val="6E6E7C"/>
          <w:sz w:val="20"/>
          <w:szCs w:val="20"/>
          <w:lang w:val="es-ES" w:eastAsia="es-ES" w:bidi="es-ES"/>
        </w:rPr>
      </w:pPr>
    </w:p>
    <w:p w14:paraId="6A29671D"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b/>
          <w:color w:val="6E6E7C"/>
          <w:sz w:val="20"/>
          <w:szCs w:val="20"/>
          <w:lang w:val="es-ES" w:eastAsia="es-ES" w:bidi="es-ES"/>
        </w:rPr>
        <w:t xml:space="preserve">Renovaciones. - </w:t>
      </w:r>
      <w:r w:rsidRPr="009E2582">
        <w:rPr>
          <w:rFonts w:ascii="Century Gothic" w:eastAsia="Century Gothic" w:hAnsi="Century Gothic" w:cs="Century Gothic"/>
          <w:color w:val="6E6E7C"/>
          <w:sz w:val="20"/>
          <w:szCs w:val="20"/>
          <w:lang w:val="es-ES" w:eastAsia="es-ES" w:bidi="es-ES"/>
        </w:rPr>
        <w:t>Se solicita una renovación del permiso de construcción en casos de caducidad o cambios de la información entregada en principio.</w:t>
      </w:r>
    </w:p>
    <w:p w14:paraId="5165A1B8" w14:textId="77777777" w:rsidR="001B4B77" w:rsidRPr="009E2582" w:rsidRDefault="001B4B77" w:rsidP="00905F2D">
      <w:pPr>
        <w:spacing w:line="276" w:lineRule="auto"/>
        <w:ind w:left="720"/>
        <w:contextualSpacing/>
        <w:jc w:val="both"/>
        <w:rPr>
          <w:rFonts w:ascii="Century Gothic" w:eastAsia="Century Gothic" w:hAnsi="Century Gothic" w:cs="Century Gothic"/>
          <w:color w:val="6E6E7C"/>
          <w:sz w:val="20"/>
          <w:szCs w:val="20"/>
          <w:lang w:val="es-ES" w:eastAsia="es-ES" w:bidi="es-ES"/>
        </w:rPr>
      </w:pPr>
    </w:p>
    <w:p w14:paraId="42F9F60C" w14:textId="77777777" w:rsidR="001B4B77" w:rsidRPr="009E2582" w:rsidRDefault="001B4B77" w:rsidP="00905F2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b/>
          <w:color w:val="6E6E7C"/>
          <w:sz w:val="20"/>
          <w:szCs w:val="20"/>
          <w:lang w:val="es-ES" w:eastAsia="es-ES" w:bidi="es-ES"/>
        </w:rPr>
        <w:t xml:space="preserve">Permisos de construcción especiales. - </w:t>
      </w:r>
      <w:r w:rsidRPr="009E2582">
        <w:rPr>
          <w:rFonts w:ascii="Century Gothic" w:eastAsia="Century Gothic" w:hAnsi="Century Gothic" w:cs="Century Gothic"/>
          <w:color w:val="6E6E7C"/>
          <w:sz w:val="20"/>
          <w:szCs w:val="20"/>
          <w:lang w:val="es-ES" w:eastAsia="es-ES" w:bidi="es-ES"/>
        </w:rPr>
        <w:t xml:space="preserve"> Son permisos de construcción otorgados por la autoridad municipal para aquellas construcciones como la implantación de antenas, equipos generadores, estructuras de soporte entre otros.</w:t>
      </w:r>
    </w:p>
    <w:p w14:paraId="45867A3C" w14:textId="77777777" w:rsidR="001B4B77" w:rsidRPr="007D06B0" w:rsidRDefault="001B4B77" w:rsidP="00905F2D">
      <w:pPr>
        <w:keepNext/>
        <w:keepLines/>
        <w:widowControl w:val="0"/>
        <w:numPr>
          <w:ilvl w:val="1"/>
          <w:numId w:val="3"/>
        </w:numPr>
        <w:autoSpaceDE w:val="0"/>
        <w:autoSpaceDN w:val="0"/>
        <w:spacing w:before="200" w:after="24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11" w:name="_Toc134021285"/>
      <w:r w:rsidRPr="007D06B0">
        <w:rPr>
          <w:rFonts w:ascii="Century Gothic" w:eastAsia="Times New Roman" w:hAnsi="Century Gothic" w:cs="Times New Roman"/>
          <w:b/>
          <w:bCs/>
          <w:color w:val="1F3864" w:themeColor="accent1" w:themeShade="80"/>
          <w:sz w:val="20"/>
          <w:szCs w:val="20"/>
          <w:lang w:val="es-ES" w:eastAsia="es-ES" w:bidi="es-ES"/>
        </w:rPr>
        <w:t>Periodo de referencia a fin de precautelar la cobertura</w:t>
      </w:r>
      <w:bookmarkEnd w:id="11"/>
    </w:p>
    <w:p w14:paraId="530C3579" w14:textId="77777777" w:rsidR="001B4B77" w:rsidRPr="009E2582" w:rsidRDefault="001B4B77" w:rsidP="00905F2D">
      <w:pPr>
        <w:widowControl w:val="0"/>
        <w:autoSpaceDE w:val="0"/>
        <w:autoSpaceDN w:val="0"/>
        <w:spacing w:after="240"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Para fines de la investigación, el período de referencia es el año 2022.</w:t>
      </w:r>
    </w:p>
    <w:p w14:paraId="166C4F75" w14:textId="77777777" w:rsidR="001B4B77" w:rsidRPr="007D06B0" w:rsidRDefault="001B4B77" w:rsidP="00905F2D">
      <w:pPr>
        <w:keepNext/>
        <w:keepLines/>
        <w:widowControl w:val="0"/>
        <w:numPr>
          <w:ilvl w:val="1"/>
          <w:numId w:val="3"/>
        </w:numPr>
        <w:autoSpaceDE w:val="0"/>
        <w:autoSpaceDN w:val="0"/>
        <w:spacing w:before="200" w:after="24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12" w:name="_Toc134021286"/>
      <w:r w:rsidRPr="007D06B0">
        <w:rPr>
          <w:rFonts w:ascii="Century Gothic" w:eastAsia="Times New Roman" w:hAnsi="Century Gothic" w:cs="Times New Roman"/>
          <w:b/>
          <w:bCs/>
          <w:color w:val="1F3864" w:themeColor="accent1" w:themeShade="80"/>
          <w:sz w:val="20"/>
          <w:szCs w:val="20"/>
          <w:lang w:val="es-ES" w:eastAsia="es-ES" w:bidi="es-ES"/>
        </w:rPr>
        <w:t>Periodicidad</w:t>
      </w:r>
      <w:bookmarkEnd w:id="12"/>
    </w:p>
    <w:p w14:paraId="5430EF94" w14:textId="119056E0" w:rsidR="001B4B77" w:rsidRPr="009E2582" w:rsidRDefault="001B4B77" w:rsidP="00905F2D">
      <w:pPr>
        <w:widowControl w:val="0"/>
        <w:autoSpaceDE w:val="0"/>
        <w:autoSpaceDN w:val="0"/>
        <w:spacing w:after="240"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La recolección de la información se realiza mensualmente durante el año de la</w:t>
      </w:r>
      <w:r w:rsidR="009E2582" w:rsidRPr="009E2582">
        <w:rPr>
          <w:rFonts w:ascii="Century Gothic" w:eastAsia="Century Gothic" w:hAnsi="Century Gothic" w:cs="Century Gothic"/>
          <w:color w:val="6E6E7C"/>
          <w:sz w:val="20"/>
          <w:szCs w:val="20"/>
          <w:lang w:val="es-ES" w:eastAsia="es-ES" w:bidi="es-ES"/>
        </w:rPr>
        <w:t xml:space="preserve"> </w:t>
      </w:r>
      <w:r w:rsidRPr="009E2582">
        <w:rPr>
          <w:rFonts w:ascii="Century Gothic" w:eastAsia="Century Gothic" w:hAnsi="Century Gothic" w:cs="Century Gothic"/>
          <w:color w:val="6E6E7C"/>
          <w:sz w:val="20"/>
          <w:szCs w:val="20"/>
          <w:lang w:val="es-ES" w:eastAsia="es-ES" w:bidi="es-ES"/>
        </w:rPr>
        <w:t>investigación, en función de los recursos asignados para este fin.</w:t>
      </w:r>
    </w:p>
    <w:p w14:paraId="7463E3D1" w14:textId="77777777" w:rsidR="001B4B77" w:rsidRPr="007D06B0" w:rsidRDefault="001B4B77" w:rsidP="00905F2D">
      <w:pPr>
        <w:keepNext/>
        <w:keepLines/>
        <w:widowControl w:val="0"/>
        <w:numPr>
          <w:ilvl w:val="1"/>
          <w:numId w:val="3"/>
        </w:numPr>
        <w:autoSpaceDE w:val="0"/>
        <w:autoSpaceDN w:val="0"/>
        <w:spacing w:before="200" w:after="24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13" w:name="_Toc134021287"/>
      <w:r w:rsidRPr="007D06B0">
        <w:rPr>
          <w:rFonts w:ascii="Century Gothic" w:eastAsia="Times New Roman" w:hAnsi="Century Gothic" w:cs="Times New Roman"/>
          <w:b/>
          <w:bCs/>
          <w:color w:val="1F3864" w:themeColor="accent1" w:themeShade="80"/>
          <w:sz w:val="20"/>
          <w:szCs w:val="20"/>
          <w:lang w:val="es-ES" w:eastAsia="es-ES" w:bidi="es-ES"/>
        </w:rPr>
        <w:lastRenderedPageBreak/>
        <w:t>Frecuencia de publicación</w:t>
      </w:r>
      <w:bookmarkEnd w:id="13"/>
    </w:p>
    <w:p w14:paraId="3727CE13" w14:textId="6C83CC69" w:rsidR="001B4B77" w:rsidRPr="009E2582" w:rsidRDefault="001B4B77" w:rsidP="00905F2D">
      <w:pPr>
        <w:widowControl w:val="0"/>
        <w:autoSpaceDE w:val="0"/>
        <w:autoSpaceDN w:val="0"/>
        <w:spacing w:after="240"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 xml:space="preserve">La publicación de resultados se realiza </w:t>
      </w:r>
      <w:r w:rsidR="009E2582">
        <w:rPr>
          <w:rFonts w:ascii="Century Gothic" w:eastAsia="Century Gothic" w:hAnsi="Century Gothic" w:cs="Century Gothic"/>
          <w:color w:val="6E6E7C"/>
          <w:sz w:val="20"/>
          <w:szCs w:val="20"/>
          <w:lang w:val="es-ES" w:eastAsia="es-ES" w:bidi="es-ES"/>
        </w:rPr>
        <w:t xml:space="preserve">trimestralmente y </w:t>
      </w:r>
      <w:r w:rsidRPr="009E2582">
        <w:rPr>
          <w:rFonts w:ascii="Century Gothic" w:eastAsia="Century Gothic" w:hAnsi="Century Gothic" w:cs="Century Gothic"/>
          <w:color w:val="6E6E7C"/>
          <w:sz w:val="20"/>
          <w:szCs w:val="20"/>
          <w:lang w:val="es-ES" w:eastAsia="es-ES" w:bidi="es-ES"/>
        </w:rPr>
        <w:t>anualmente.</w:t>
      </w:r>
    </w:p>
    <w:p w14:paraId="0D198034" w14:textId="77777777" w:rsidR="001B4B77" w:rsidRPr="007D06B0" w:rsidRDefault="001B4B77" w:rsidP="00905F2D">
      <w:pPr>
        <w:keepNext/>
        <w:keepLines/>
        <w:widowControl w:val="0"/>
        <w:numPr>
          <w:ilvl w:val="1"/>
          <w:numId w:val="3"/>
        </w:numPr>
        <w:autoSpaceDE w:val="0"/>
        <w:autoSpaceDN w:val="0"/>
        <w:spacing w:after="24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14" w:name="_Toc134021288"/>
      <w:r w:rsidRPr="007D06B0">
        <w:rPr>
          <w:rFonts w:ascii="Century Gothic" w:eastAsia="Times New Roman" w:hAnsi="Century Gothic" w:cs="Times New Roman"/>
          <w:b/>
          <w:bCs/>
          <w:color w:val="1F3864" w:themeColor="accent1" w:themeShade="80"/>
          <w:sz w:val="20"/>
          <w:szCs w:val="20"/>
          <w:lang w:val="es-ES" w:eastAsia="es-ES" w:bidi="es-ES"/>
        </w:rPr>
        <w:t>Unidad de investigación</w:t>
      </w:r>
      <w:bookmarkEnd w:id="14"/>
    </w:p>
    <w:p w14:paraId="26580171" w14:textId="77777777" w:rsidR="001B4B77" w:rsidRPr="009E2582" w:rsidRDefault="001B4B77" w:rsidP="00905F2D">
      <w:pPr>
        <w:widowControl w:val="0"/>
        <w:autoSpaceDE w:val="0"/>
        <w:autoSpaceDN w:val="0"/>
        <w:spacing w:after="240" w:line="276" w:lineRule="auto"/>
        <w:jc w:val="both"/>
        <w:rPr>
          <w:rFonts w:ascii="Century Gothic" w:eastAsia="Century Gothic" w:hAnsi="Century Gothic" w:cs="Century Gothic"/>
          <w:color w:val="6E6E7C"/>
          <w:sz w:val="20"/>
          <w:szCs w:val="20"/>
          <w:lang w:val="es-ES" w:eastAsia="es-ES" w:bidi="es-ES"/>
        </w:rPr>
      </w:pPr>
      <w:r w:rsidRPr="009E2582">
        <w:rPr>
          <w:rFonts w:ascii="Century Gothic" w:eastAsia="Century Gothic" w:hAnsi="Century Gothic" w:cs="Century Gothic"/>
          <w:color w:val="6E6E7C"/>
          <w:sz w:val="20"/>
          <w:szCs w:val="20"/>
          <w:lang w:val="es-ES" w:eastAsia="es-ES" w:bidi="es-ES"/>
        </w:rPr>
        <w:t>Se define así al proyecto de construcción que constituye el conjunto de planos, diseños y demás documentos anexos para la nueva construcción</w:t>
      </w:r>
      <w:r w:rsidRPr="009E2582">
        <w:rPr>
          <w:rFonts w:ascii="Century Gothic" w:eastAsia="Century Gothic" w:hAnsi="Century Gothic" w:cs="Century Gothic"/>
          <w:b/>
          <w:color w:val="6E6E7C"/>
          <w:sz w:val="20"/>
          <w:szCs w:val="20"/>
          <w:lang w:val="es-ES" w:eastAsia="es-ES" w:bidi="es-ES"/>
        </w:rPr>
        <w:t xml:space="preserve">, </w:t>
      </w:r>
      <w:r w:rsidRPr="009E2582">
        <w:rPr>
          <w:rFonts w:ascii="Century Gothic" w:eastAsia="Century Gothic" w:hAnsi="Century Gothic" w:cs="Century Gothic"/>
          <w:color w:val="6E6E7C"/>
          <w:sz w:val="20"/>
          <w:szCs w:val="20"/>
          <w:lang w:val="es-ES" w:eastAsia="es-ES" w:bidi="es-ES"/>
        </w:rPr>
        <w:t>ampliación vertical u horizontal o reconstrucción/rehabilitación de una casa, habitación, edificios, bloques o naves industriales, locales comerciales y entre otros que presente una construcción mínima de 35 m2.</w:t>
      </w:r>
    </w:p>
    <w:p w14:paraId="193C0885" w14:textId="77777777" w:rsidR="001B4B77" w:rsidRPr="00905F2D" w:rsidRDefault="001B4B77" w:rsidP="000F2908">
      <w:pPr>
        <w:keepNext/>
        <w:keepLines/>
        <w:widowControl w:val="0"/>
        <w:numPr>
          <w:ilvl w:val="0"/>
          <w:numId w:val="3"/>
        </w:numPr>
        <w:autoSpaceDE w:val="0"/>
        <w:autoSpaceDN w:val="0"/>
        <w:spacing w:before="240"/>
        <w:outlineLvl w:val="0"/>
        <w:rPr>
          <w:rFonts w:ascii="Century Gothic" w:eastAsia="Times New Roman" w:hAnsi="Century Gothic" w:cs="Times New Roman"/>
          <w:b/>
          <w:bCs/>
          <w:color w:val="0094B4"/>
          <w:sz w:val="28"/>
          <w:szCs w:val="28"/>
          <w:lang w:val="es-ES" w:eastAsia="es-ES" w:bidi="es-ES"/>
        </w:rPr>
      </w:pPr>
      <w:bookmarkStart w:id="15" w:name="_Toc134021289"/>
      <w:bookmarkEnd w:id="7"/>
      <w:r w:rsidRPr="00905F2D">
        <w:rPr>
          <w:rFonts w:ascii="Century Gothic" w:eastAsia="Times New Roman" w:hAnsi="Century Gothic" w:cs="Times New Roman"/>
          <w:b/>
          <w:bCs/>
          <w:color w:val="0094B4"/>
          <w:sz w:val="28"/>
          <w:szCs w:val="28"/>
          <w:lang w:val="es-ES" w:eastAsia="es-ES" w:bidi="es-ES"/>
        </w:rPr>
        <w:t>Contenido del formulario</w:t>
      </w:r>
      <w:bookmarkEnd w:id="15"/>
    </w:p>
    <w:p w14:paraId="2F1FA032" w14:textId="77777777" w:rsidR="001B4B77" w:rsidRPr="001B4B77" w:rsidRDefault="001B4B77" w:rsidP="001B4B77">
      <w:pPr>
        <w:widowControl w:val="0"/>
        <w:autoSpaceDE w:val="0"/>
        <w:autoSpaceDN w:val="0"/>
        <w:jc w:val="both"/>
        <w:rPr>
          <w:rFonts w:ascii="Century Gothic" w:eastAsia="Century Gothic" w:hAnsi="Century Gothic" w:cs="Century Gothic"/>
          <w:color w:val="595959"/>
          <w:sz w:val="22"/>
          <w:szCs w:val="22"/>
          <w:lang w:val="es-ES" w:eastAsia="es-ES" w:bidi="es-ES"/>
        </w:rPr>
      </w:pPr>
    </w:p>
    <w:p w14:paraId="6B517BBF"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La calidad de la información depende del conocimiento y comprensión que tengan los informantes, digitadores, críticos – codificadores, en cuanto a los conceptos y definiciones de las variables que se investigan y de cómo llenar el formulario.</w:t>
      </w:r>
    </w:p>
    <w:p w14:paraId="30054992" w14:textId="77777777" w:rsidR="001B4B77" w:rsidRPr="007D06B0" w:rsidRDefault="001B4B77" w:rsidP="005A49B0">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16" w:name="_Hlk95211619"/>
      <w:bookmarkStart w:id="17" w:name="_Toc134021290"/>
      <w:r w:rsidRPr="007D06B0">
        <w:rPr>
          <w:rFonts w:ascii="Century Gothic" w:eastAsia="Times New Roman" w:hAnsi="Century Gothic" w:cs="Times New Roman"/>
          <w:b/>
          <w:bCs/>
          <w:color w:val="1F3864" w:themeColor="accent1" w:themeShade="80"/>
          <w:sz w:val="20"/>
          <w:szCs w:val="20"/>
          <w:lang w:val="es-ES" w:eastAsia="es-ES" w:bidi="es-ES"/>
        </w:rPr>
        <w:t>Sección I. Ubicación e identificación de la edificación – Propietario/Proyectista</w:t>
      </w:r>
      <w:bookmarkEnd w:id="17"/>
    </w:p>
    <w:bookmarkEnd w:id="16"/>
    <w:p w14:paraId="55E43131"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2E4005C2"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bookmarkStart w:id="18" w:name="_Hlk95211737"/>
      <w:r w:rsidRPr="005A49B0">
        <w:rPr>
          <w:rFonts w:ascii="Century Gothic" w:eastAsia="Century Gothic" w:hAnsi="Century Gothic" w:cs="Century Gothic"/>
          <w:color w:val="6E6E7C"/>
          <w:sz w:val="20"/>
          <w:szCs w:val="20"/>
          <w:lang w:val="es-ES" w:eastAsia="es-ES" w:bidi="es-ES"/>
        </w:rPr>
        <w:t xml:space="preserve">La información sobre provincia, cantón, parroquia, nombre de la calle principal donde se construirá la edificación, calle transversal, urbanización o ciudadela, tipo de acceso (calle) que tendrá la edificación, clave catastral, número de predio, tipo de obra, fecha de presentación de la solicitud al municipio, nombre del propietario, cédula del propietario, nombre del proyectista, cédula del proyectista, coordenadas geográficas UTM, cercanía de la edificación a espacios verdes, disposición de documento habilitante del proyectista, fecha de inicio del proyecto y avance porcentual del proyecto a lo largo del tiempo </w:t>
      </w:r>
      <w:r w:rsidRPr="005A49B0">
        <w:rPr>
          <w:rFonts w:ascii="Century Gothic" w:eastAsia="Century Gothic" w:hAnsi="Century Gothic" w:cs="Century Gothic"/>
          <w:color w:val="6E6E7C"/>
          <w:sz w:val="20"/>
          <w:szCs w:val="20"/>
          <w:u w:val="single"/>
          <w:lang w:val="es-ES" w:eastAsia="es-ES" w:bidi="es-ES"/>
        </w:rPr>
        <w:t>siempre deberá tener información.</w:t>
      </w:r>
    </w:p>
    <w:bookmarkEnd w:id="18"/>
    <w:p w14:paraId="6929BEF6"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b/>
          <w:color w:val="6E6E7C"/>
          <w:sz w:val="20"/>
          <w:szCs w:val="20"/>
          <w:lang w:val="es-ES" w:eastAsia="es-ES" w:bidi="es-ES"/>
        </w:rPr>
      </w:pPr>
    </w:p>
    <w:p w14:paraId="018FDB42"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bookmarkStart w:id="19" w:name="_Hlk95212182"/>
      <w:r w:rsidRPr="005A49B0">
        <w:rPr>
          <w:rFonts w:ascii="Century Gothic" w:eastAsia="Century Gothic" w:hAnsi="Century Gothic" w:cs="Century Gothic"/>
          <w:b/>
          <w:color w:val="6E6E7C"/>
          <w:sz w:val="20"/>
          <w:szCs w:val="20"/>
          <w:lang w:val="es-ES" w:eastAsia="es-ES" w:bidi="es-ES"/>
        </w:rPr>
        <w:t>Clave catastral y número de predio (numerales 1008 y 1009). -</w:t>
      </w:r>
      <w:r w:rsidRPr="005A49B0">
        <w:rPr>
          <w:rFonts w:ascii="Century Gothic" w:eastAsia="Century Gothic" w:hAnsi="Century Gothic" w:cs="Century Gothic"/>
          <w:color w:val="6E6E7C"/>
          <w:sz w:val="20"/>
          <w:szCs w:val="20"/>
          <w:lang w:val="es-ES" w:eastAsia="es-ES" w:bidi="es-ES"/>
        </w:rPr>
        <w:t xml:space="preserve"> datos que son necesarios para poder identificar al propietario de la obra de ser requerido por falta de información parcial o total en un permiso en edificación. </w:t>
      </w:r>
    </w:p>
    <w:p w14:paraId="06DB1812"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1E371AA6" w14:textId="77777777" w:rsidR="001B4B77" w:rsidRPr="005A49B0" w:rsidRDefault="001B4B77" w:rsidP="005A49B0">
      <w:pPr>
        <w:autoSpaceDE w:val="0"/>
        <w:autoSpaceDN w:val="0"/>
        <w:adjustRightInd w:val="0"/>
        <w:spacing w:line="276" w:lineRule="auto"/>
        <w:jc w:val="center"/>
        <w:rPr>
          <w:rFonts w:ascii="Century Gothic" w:eastAsia="Century Gothic" w:hAnsi="Century Gothic" w:cs="Century Gothic"/>
          <w:color w:val="6E6E7C"/>
          <w:sz w:val="20"/>
          <w:szCs w:val="20"/>
          <w:lang w:val="es-ES" w:eastAsia="es-ES" w:bidi="es-ES"/>
        </w:rPr>
      </w:pPr>
      <w:r w:rsidRPr="005A49B0">
        <w:rPr>
          <w:rFonts w:ascii="Arial" w:eastAsia="Calibri" w:hAnsi="Arial" w:cs="Arial"/>
          <w:noProof/>
          <w:color w:val="6E6E7C"/>
          <w:sz w:val="20"/>
          <w:szCs w:val="20"/>
          <w:lang w:eastAsia="es-EC"/>
        </w:rPr>
        <w:drawing>
          <wp:inline distT="0" distB="0" distL="0" distR="0" wp14:anchorId="5BA18F12" wp14:editId="5FFA9E8C">
            <wp:extent cx="3652375" cy="516835"/>
            <wp:effectExtent l="0" t="0" r="571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 b="1431"/>
                    <a:stretch/>
                  </pic:blipFill>
                  <pic:spPr bwMode="auto">
                    <a:xfrm>
                      <a:off x="0" y="0"/>
                      <a:ext cx="3763074" cy="532500"/>
                    </a:xfrm>
                    <a:prstGeom prst="rect">
                      <a:avLst/>
                    </a:prstGeom>
                    <a:ln>
                      <a:noFill/>
                    </a:ln>
                    <a:extLst>
                      <a:ext uri="{53640926-AAD7-44D8-BBD7-CCE9431645EC}">
                        <a14:shadowObscured xmlns:a14="http://schemas.microsoft.com/office/drawing/2010/main"/>
                      </a:ext>
                    </a:extLst>
                  </pic:spPr>
                </pic:pic>
              </a:graphicData>
            </a:graphic>
          </wp:inline>
        </w:drawing>
      </w:r>
    </w:p>
    <w:p w14:paraId="43060272" w14:textId="77777777" w:rsidR="001B4B77" w:rsidRPr="005A49B0" w:rsidRDefault="001B4B77" w:rsidP="005A49B0">
      <w:pPr>
        <w:autoSpaceDE w:val="0"/>
        <w:autoSpaceDN w:val="0"/>
        <w:adjustRightInd w:val="0"/>
        <w:spacing w:line="276" w:lineRule="auto"/>
        <w:ind w:left="708" w:hanging="708"/>
        <w:jc w:val="both"/>
        <w:rPr>
          <w:rFonts w:ascii="Century Gothic" w:eastAsia="Century Gothic" w:hAnsi="Century Gothic" w:cs="Century Gothic"/>
          <w:color w:val="6E6E7C"/>
          <w:sz w:val="20"/>
          <w:szCs w:val="20"/>
          <w:lang w:val="es-ES" w:eastAsia="es-ES" w:bidi="es-ES"/>
        </w:rPr>
      </w:pPr>
    </w:p>
    <w:p w14:paraId="5898B115" w14:textId="77777777" w:rsidR="001B4B77" w:rsidRPr="005A49B0" w:rsidRDefault="001B4B77" w:rsidP="005A49B0">
      <w:pPr>
        <w:shd w:val="clear" w:color="auto" w:fill="FFFFFF"/>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b/>
          <w:color w:val="6E6E7C"/>
          <w:sz w:val="20"/>
          <w:szCs w:val="20"/>
        </w:rPr>
        <w:t xml:space="preserve">Tipo de acceso (calle) que tendrá la edificación (1007). - </w:t>
      </w:r>
      <w:r w:rsidRPr="005A49B0">
        <w:rPr>
          <w:rFonts w:ascii="Century Gothic" w:eastAsia="Calibri" w:hAnsi="Century Gothic" w:cs="Arial"/>
          <w:color w:val="6E6E7C"/>
          <w:sz w:val="20"/>
          <w:szCs w:val="20"/>
        </w:rPr>
        <w:t xml:space="preserve">En esta pregunta se pretende recabar información respecto al tipo de acceso que dispone el lugar donde se va a levantar la edificación; así, deberá contestar una sola respuesta entre las siguientes opciones: </w:t>
      </w:r>
    </w:p>
    <w:p w14:paraId="74CE56BB" w14:textId="77777777" w:rsidR="001B4B77" w:rsidRPr="005A49B0" w:rsidRDefault="001B4B77" w:rsidP="005A49B0">
      <w:pPr>
        <w:shd w:val="clear" w:color="auto" w:fill="FFFFFF"/>
        <w:autoSpaceDE w:val="0"/>
        <w:autoSpaceDN w:val="0"/>
        <w:adjustRightInd w:val="0"/>
        <w:spacing w:line="276" w:lineRule="auto"/>
        <w:ind w:left="720"/>
        <w:jc w:val="both"/>
        <w:rPr>
          <w:rFonts w:ascii="Century Gothic" w:eastAsia="Calibri" w:hAnsi="Century Gothic" w:cs="Arial"/>
          <w:color w:val="6E6E7C"/>
          <w:sz w:val="20"/>
          <w:szCs w:val="20"/>
        </w:rPr>
      </w:pPr>
    </w:p>
    <w:p w14:paraId="2AE2378D" w14:textId="77777777" w:rsidR="001B4B77" w:rsidRPr="005A49B0" w:rsidRDefault="001B4B77" w:rsidP="005A49B0">
      <w:pPr>
        <w:shd w:val="clear" w:color="auto" w:fill="FFFFFF"/>
        <w:autoSpaceDE w:val="0"/>
        <w:autoSpaceDN w:val="0"/>
        <w:adjustRightInd w:val="0"/>
        <w:spacing w:line="276" w:lineRule="auto"/>
        <w:jc w:val="both"/>
        <w:rPr>
          <w:rFonts w:ascii="Century Gothic" w:eastAsia="Calibri" w:hAnsi="Century Gothic" w:cs="Arial"/>
          <w:color w:val="6E6E7C"/>
          <w:sz w:val="20"/>
          <w:szCs w:val="20"/>
        </w:rPr>
      </w:pPr>
      <w:r w:rsidRPr="005A49B0">
        <w:rPr>
          <w:rFonts w:ascii="Arial" w:eastAsia="Calibri" w:hAnsi="Arial" w:cs="Arial"/>
          <w:noProof/>
          <w:color w:val="6E6E7C"/>
          <w:sz w:val="20"/>
          <w:szCs w:val="20"/>
          <w:lang w:eastAsia="es-EC"/>
        </w:rPr>
        <w:drawing>
          <wp:inline distT="0" distB="0" distL="0" distR="0" wp14:anchorId="2CA1481D" wp14:editId="42583F8D">
            <wp:extent cx="5606010" cy="2520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06010" cy="252000"/>
                    </a:xfrm>
                    <a:prstGeom prst="rect">
                      <a:avLst/>
                    </a:prstGeom>
                  </pic:spPr>
                </pic:pic>
              </a:graphicData>
            </a:graphic>
          </wp:inline>
        </w:drawing>
      </w:r>
    </w:p>
    <w:p w14:paraId="4379DA30" w14:textId="77777777" w:rsidR="001B4B77" w:rsidRPr="005A49B0" w:rsidRDefault="001B4B77" w:rsidP="005A49B0">
      <w:pPr>
        <w:shd w:val="clear" w:color="auto" w:fill="FFFFFF"/>
        <w:autoSpaceDE w:val="0"/>
        <w:autoSpaceDN w:val="0"/>
        <w:adjustRightInd w:val="0"/>
        <w:spacing w:line="276" w:lineRule="auto"/>
        <w:jc w:val="both"/>
        <w:rPr>
          <w:rFonts w:ascii="Century Gothic" w:eastAsia="Calibri" w:hAnsi="Century Gothic" w:cs="Arial"/>
          <w:color w:val="6E6E7C"/>
          <w:sz w:val="20"/>
          <w:szCs w:val="20"/>
        </w:rPr>
      </w:pPr>
    </w:p>
    <w:p w14:paraId="34B44598" w14:textId="77777777" w:rsidR="001B4B77" w:rsidRDefault="001B4B77" w:rsidP="005A49B0">
      <w:pPr>
        <w:shd w:val="clear" w:color="auto" w:fill="FFFFFF"/>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En casos excepcionales en los que no se tenga respuesta en alguno de estos campos, se deberá seleccionar la opción (6. Otros) y especificar esta novedad en la sección de observaciones.</w:t>
      </w:r>
    </w:p>
    <w:p w14:paraId="76896B50" w14:textId="77777777" w:rsidR="00A26305" w:rsidRPr="005A49B0" w:rsidRDefault="00A26305" w:rsidP="005A49B0">
      <w:pPr>
        <w:shd w:val="clear" w:color="auto" w:fill="FFFFFF"/>
        <w:autoSpaceDE w:val="0"/>
        <w:autoSpaceDN w:val="0"/>
        <w:adjustRightInd w:val="0"/>
        <w:spacing w:line="276" w:lineRule="auto"/>
        <w:jc w:val="both"/>
        <w:rPr>
          <w:rFonts w:ascii="Century Gothic" w:eastAsia="Calibri" w:hAnsi="Century Gothic" w:cs="Arial"/>
          <w:color w:val="6E6E7C"/>
          <w:sz w:val="20"/>
          <w:szCs w:val="20"/>
        </w:rPr>
      </w:pPr>
    </w:p>
    <w:p w14:paraId="02DEB01D"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u w:val="single"/>
          <w:lang w:val="es-ES" w:eastAsia="es-ES" w:bidi="es-ES"/>
        </w:rPr>
      </w:pPr>
    </w:p>
    <w:p w14:paraId="3416FE7C"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u w:val="single"/>
          <w:lang w:val="es-ES" w:eastAsia="es-ES" w:bidi="es-ES"/>
        </w:rPr>
      </w:pPr>
      <w:r w:rsidRPr="005A49B0">
        <w:rPr>
          <w:rFonts w:ascii="Century Gothic" w:eastAsia="Calibri" w:hAnsi="Century Gothic" w:cs="Arial"/>
          <w:b/>
          <w:color w:val="6E6E7C"/>
          <w:sz w:val="20"/>
          <w:szCs w:val="20"/>
        </w:rPr>
        <w:lastRenderedPageBreak/>
        <w:t>La edificación es obra pública o privada (1010).</w:t>
      </w:r>
    </w:p>
    <w:p w14:paraId="712DAC7E"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u w:val="single"/>
          <w:lang w:val="es-ES" w:eastAsia="es-ES" w:bidi="es-ES"/>
        </w:rPr>
      </w:pPr>
    </w:p>
    <w:p w14:paraId="003F5FA1"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En el código1010 se averigua si la edificación es una obra privada (1) o pública (2); el informante debió haber contestado con una X en una de las dos casillas.</w:t>
      </w:r>
    </w:p>
    <w:p w14:paraId="1A444EB9"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498CE1A1" w14:textId="77777777" w:rsidR="001B4B77" w:rsidRPr="005A49B0" w:rsidRDefault="001B4B77" w:rsidP="005A49B0">
      <w:pPr>
        <w:autoSpaceDE w:val="0"/>
        <w:autoSpaceDN w:val="0"/>
        <w:adjustRightInd w:val="0"/>
        <w:spacing w:line="276" w:lineRule="auto"/>
        <w:jc w:val="center"/>
        <w:rPr>
          <w:rFonts w:ascii="Century Gothic" w:eastAsia="Century Gothic" w:hAnsi="Century Gothic" w:cs="Century Gothic"/>
          <w:color w:val="6E6E7C"/>
          <w:sz w:val="20"/>
          <w:szCs w:val="20"/>
          <w:lang w:val="es-ES" w:eastAsia="es-ES" w:bidi="es-ES"/>
        </w:rPr>
      </w:pPr>
      <w:r w:rsidRPr="005A49B0">
        <w:rPr>
          <w:rFonts w:ascii="Arial" w:eastAsia="Calibri" w:hAnsi="Arial" w:cs="Arial"/>
          <w:noProof/>
          <w:color w:val="6E6E7C"/>
          <w:sz w:val="20"/>
          <w:szCs w:val="20"/>
          <w:lang w:eastAsia="es-EC"/>
        </w:rPr>
        <w:drawing>
          <wp:inline distT="0" distB="0" distL="0" distR="0" wp14:anchorId="4E8AD4D8" wp14:editId="3F144D64">
            <wp:extent cx="1667022" cy="601980"/>
            <wp:effectExtent l="0" t="0" r="9525" b="762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015" r="966"/>
                    <a:stretch/>
                  </pic:blipFill>
                  <pic:spPr bwMode="auto">
                    <a:xfrm>
                      <a:off x="0" y="0"/>
                      <a:ext cx="1680966" cy="607015"/>
                    </a:xfrm>
                    <a:prstGeom prst="rect">
                      <a:avLst/>
                    </a:prstGeom>
                    <a:ln>
                      <a:noFill/>
                    </a:ln>
                    <a:extLst>
                      <a:ext uri="{53640926-AAD7-44D8-BBD7-CCE9431645EC}">
                        <a14:shadowObscured xmlns:a14="http://schemas.microsoft.com/office/drawing/2010/main"/>
                      </a:ext>
                    </a:extLst>
                  </pic:spPr>
                </pic:pic>
              </a:graphicData>
            </a:graphic>
          </wp:inline>
        </w:drawing>
      </w:r>
    </w:p>
    <w:p w14:paraId="3CB8BE34"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 xml:space="preserve"> </w:t>
      </w:r>
    </w:p>
    <w:p w14:paraId="16659F58"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 xml:space="preserve">El crítico – codificador debe hacer relación con el Capítulo V “Uso, características de la edificación”, ítem 4 uso no residencial de la edificación. Si tiene información en la alternativa 1. PRIVADO, en este capítulo debe tener información en una de las alternativas de los usos de la edificación, excepto en Edificio Administrativo (de propiedad del Estado para funcionamientos de entidades públicas como ministerios, institutos, bancos, etc.). </w:t>
      </w:r>
    </w:p>
    <w:p w14:paraId="539EAD43"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0969C952"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Si viene marcada la alternativa 2. PÚBLICO, en el Capítulo V, ítem 4 debe tener información en uno de los siguientes usos de la edificación: edificio administrativo, educación, cultura, edificaciones en complejos recreacionales, hospitales y clínicas, transporte y comunicación.</w:t>
      </w:r>
    </w:p>
    <w:p w14:paraId="3A5D0A6F"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1E660E48" w14:textId="77777777" w:rsidR="001B4B77"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color w:val="6E6E7C"/>
          <w:sz w:val="20"/>
          <w:szCs w:val="20"/>
          <w:lang w:val="es-ES" w:eastAsia="es-ES" w:bidi="es-ES"/>
        </w:rPr>
        <w:t>Edificación Privada. -</w:t>
      </w:r>
      <w:r w:rsidRPr="005A49B0">
        <w:rPr>
          <w:rFonts w:ascii="Century Gothic" w:eastAsia="Century Gothic" w:hAnsi="Century Gothic" w:cs="Century Gothic"/>
          <w:color w:val="6E6E7C"/>
          <w:sz w:val="20"/>
          <w:szCs w:val="20"/>
          <w:lang w:val="es-ES" w:eastAsia="es-ES" w:bidi="es-ES"/>
        </w:rPr>
        <w:t xml:space="preserve"> La edificación será obra privada cuando el propietario original de la misma es una persona privada (natural o jurídica) y se la ha financiado con recursos del sector privado y/o público. Ej.: Residencias particulares financiadas con préstamos del BIESS, ISSFA o cualquiera otra entidad financiera privada (Bancos, Mutualistas, Cooperativas); edificaciones comerciales, para oficinas, industrias, educación, salud, etc. de propiedad y financiamiento particulares.</w:t>
      </w:r>
    </w:p>
    <w:p w14:paraId="0940B763" w14:textId="77777777" w:rsidR="00A26305" w:rsidRDefault="00A26305"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12C80917" w14:textId="172BAB33" w:rsidR="00A26305" w:rsidRPr="00A26305" w:rsidRDefault="00A26305" w:rsidP="00A26305">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A26305">
        <w:rPr>
          <w:rFonts w:ascii="Century Gothic" w:eastAsia="Century Gothic" w:hAnsi="Century Gothic" w:cs="Century Gothic"/>
          <w:color w:val="6E6E7C"/>
          <w:sz w:val="20"/>
          <w:szCs w:val="20"/>
          <w:lang w:val="es-ES" w:eastAsia="es-ES" w:bidi="es-ES"/>
        </w:rPr>
        <w:t>Si seleccionamos la opción 1 (privado), el código 6007 y 6012 de la sección VI correspondiente a Financiamiento por recursos propios del gobierno central, provincial, seccional, etc., no debe tener datos.</w:t>
      </w:r>
    </w:p>
    <w:p w14:paraId="4C3E9E59"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194D8D08"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color w:val="6E6E7C"/>
          <w:sz w:val="20"/>
          <w:szCs w:val="20"/>
          <w:lang w:val="es-ES" w:eastAsia="es-ES" w:bidi="es-ES"/>
        </w:rPr>
        <w:t>Edificación Pública</w:t>
      </w:r>
      <w:r w:rsidRPr="005A49B0">
        <w:rPr>
          <w:rFonts w:ascii="Century Gothic" w:eastAsia="Century Gothic" w:hAnsi="Century Gothic" w:cs="Century Gothic"/>
          <w:color w:val="6E6E7C"/>
          <w:sz w:val="20"/>
          <w:szCs w:val="20"/>
          <w:lang w:val="es-ES" w:eastAsia="es-ES" w:bidi="es-ES"/>
        </w:rPr>
        <w:t>. - La edificación será obra pública cuando el propietario original y quien financia sea el Gobierno Central, Municipio, Consejo Provincial, entidades estatales como: BIESS, ISSFA, BDE, Banco Central, etc. Ejemplo: Los programas de vivienda financiados y construidos por el BDE, las aulas, escuelas o colegios construidos por el IECE, municipios o consejos provinciales; el edificio de propiedad de un ministerio o municipio; los hospitales construidos y financiados por el Ministerio de Salud o por el BIESS; las edificaciones industriales de las FFAA, etc.</w:t>
      </w:r>
    </w:p>
    <w:p w14:paraId="4F28376F"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35E951B9" w14:textId="1CE3C940" w:rsidR="001B4B77" w:rsidRPr="005A49B0" w:rsidRDefault="00A26305"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A26305">
        <w:rPr>
          <w:rFonts w:ascii="Century Gothic" w:eastAsia="Century Gothic" w:hAnsi="Century Gothic" w:cs="Century Gothic"/>
          <w:color w:val="6E6E7C"/>
          <w:sz w:val="20"/>
          <w:szCs w:val="20"/>
          <w:lang w:val="es-ES" w:eastAsia="es-ES" w:bidi="es-ES"/>
        </w:rPr>
        <w:t>Si selecciona la opción 2 (público), solo podrá tener información en la sección V, capítulo 4, correspondiente a algún proyecto de gobierno de tipo no residencial; y en la sección VI de los códigos correspondientes a fuentes de financiamiento de: recursos propios gobierno central, provincial, seccional, etc. (códigos 6007 y 6012); otros (códigos 6008 y 6013); préstamos del BIESS, ISSFA, ISSPOL (códigos 6015 y 6023); Banco de Desarrollo del Ecuador (códigos 6019 y 6027); Corporación Financiera Nacional (códigos 6020 y 6028); y otros préstamos (códigos 6022 y 6030).</w:t>
      </w:r>
    </w:p>
    <w:p w14:paraId="52F0F99A" w14:textId="77777777" w:rsidR="001B4B77"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color w:val="6E6E7C"/>
          <w:sz w:val="20"/>
          <w:szCs w:val="20"/>
          <w:lang w:val="es-ES" w:eastAsia="es-ES" w:bidi="es-ES"/>
        </w:rPr>
        <w:lastRenderedPageBreak/>
        <w:t xml:space="preserve">Fecha de presentación de la solicitud al municipio (1011). – </w:t>
      </w:r>
      <w:r w:rsidRPr="005A49B0">
        <w:rPr>
          <w:rFonts w:ascii="Century Gothic" w:eastAsia="Century Gothic" w:hAnsi="Century Gothic" w:cs="Century Gothic"/>
          <w:color w:val="6E6E7C"/>
          <w:sz w:val="20"/>
          <w:szCs w:val="20"/>
          <w:lang w:val="es-ES" w:eastAsia="es-ES" w:bidi="es-ES"/>
        </w:rPr>
        <w:t>En esta pregunta registre el día, mes y año en el cual se realiza la presentación de la solicitud del permiso de construcción al municipio.</w:t>
      </w:r>
    </w:p>
    <w:p w14:paraId="69AC5DCF" w14:textId="77777777" w:rsidR="00A26305" w:rsidRPr="005A49B0" w:rsidRDefault="00A26305"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01A46928"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entury Gothic" w:hAnsi="Century Gothic" w:cs="Century Gothic"/>
          <w:b/>
          <w:color w:val="6E6E7C"/>
          <w:sz w:val="20"/>
          <w:szCs w:val="20"/>
          <w:lang w:val="es-ES" w:eastAsia="es-ES" w:bidi="es-ES"/>
        </w:rPr>
        <w:t xml:space="preserve">Nombre del propietario y ruc o cédula (1012 y 1012.1). – </w:t>
      </w:r>
      <w:r w:rsidRPr="005A49B0">
        <w:rPr>
          <w:rFonts w:ascii="Century Gothic" w:eastAsia="Calibri" w:hAnsi="Century Gothic" w:cs="Arial"/>
          <w:color w:val="6E6E7C"/>
          <w:sz w:val="20"/>
          <w:szCs w:val="20"/>
        </w:rPr>
        <w:t>Siempre debe tener información del propietario, persona jurídica o entidad pública responsable de la potencial edificación junto con su número de ruc o cédula.</w:t>
      </w:r>
    </w:p>
    <w:p w14:paraId="1B62DFB4"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3B2CAA66"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En el caso de que exista más de un propietario se deberá registrar los datos del representante legal, o del propietario mayoritario e identificar este hecho en la sección de observaciones.</w:t>
      </w:r>
    </w:p>
    <w:p w14:paraId="3B91DE43"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66089258"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No se acepta el registro de pasaporte, pero en caso de existir, se debe especificar el número de documento en la sección de observaciones.</w:t>
      </w:r>
    </w:p>
    <w:bookmarkEnd w:id="19"/>
    <w:p w14:paraId="71E32A49"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32DA1713"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En casos excepcionales en los que no se designe un propietario, se deberá registrar el nombre del proyectista y especificar esta novedad en la sección de observaciones.</w:t>
      </w:r>
    </w:p>
    <w:p w14:paraId="73B404BF"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b/>
          <w:color w:val="6E6E7C"/>
          <w:sz w:val="20"/>
          <w:szCs w:val="20"/>
          <w:lang w:val="es-ES" w:eastAsia="es-ES" w:bidi="es-ES"/>
        </w:rPr>
      </w:pPr>
    </w:p>
    <w:p w14:paraId="5C271337"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bookmarkStart w:id="20" w:name="_Hlk95212459"/>
      <w:r w:rsidRPr="005A49B0">
        <w:rPr>
          <w:rFonts w:ascii="Century Gothic" w:eastAsia="Century Gothic" w:hAnsi="Century Gothic" w:cs="Century Gothic"/>
          <w:b/>
          <w:color w:val="6E6E7C"/>
          <w:sz w:val="20"/>
          <w:szCs w:val="20"/>
          <w:lang w:val="es-ES" w:eastAsia="es-ES" w:bidi="es-ES"/>
        </w:rPr>
        <w:t xml:space="preserve">Nombre del proyectista y ruc o cédula (1013 y 1013.1). - </w:t>
      </w:r>
      <w:r w:rsidRPr="005A49B0">
        <w:rPr>
          <w:rFonts w:ascii="Century Gothic" w:eastAsia="Calibri" w:hAnsi="Century Gothic" w:cs="Arial"/>
          <w:color w:val="6E6E7C"/>
          <w:sz w:val="20"/>
          <w:szCs w:val="20"/>
        </w:rPr>
        <w:t>Debe tener información sobre el profesional que diseñó la potencial edificación, puede ser un arquitecto o ingeniero civil, o también puede darse el caso de un contratista. De cualquier manera, siempre debe tener nombre y su número de ruc o cédula.</w:t>
      </w:r>
    </w:p>
    <w:p w14:paraId="6218FA52"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734817B8"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En casos excepcionales en los que no se designe un proyectista, se deberá registrar el nombre del propietario de la edificación y especificar esta novedad en la sección de observaciones.</w:t>
      </w:r>
    </w:p>
    <w:p w14:paraId="2FC2D851" w14:textId="77777777" w:rsidR="001B4B77" w:rsidRPr="005A49B0" w:rsidRDefault="001B4B77" w:rsidP="005A49B0">
      <w:pPr>
        <w:autoSpaceDE w:val="0"/>
        <w:autoSpaceDN w:val="0"/>
        <w:adjustRightInd w:val="0"/>
        <w:spacing w:line="276" w:lineRule="auto"/>
        <w:jc w:val="center"/>
        <w:rPr>
          <w:rFonts w:ascii="Century Gothic" w:eastAsia="Calibri" w:hAnsi="Century Gothic" w:cs="Arial"/>
          <w:color w:val="6E6E7C"/>
          <w:sz w:val="20"/>
          <w:szCs w:val="20"/>
        </w:rPr>
      </w:pPr>
    </w:p>
    <w:p w14:paraId="60F1799C"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No se acepta el registro de pasaporte, pero en caso de existir, se debe especificar el número de documento en la sección de observaciones.</w:t>
      </w:r>
    </w:p>
    <w:p w14:paraId="2AD33BE0"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
          <w:color w:val="6E6E7C"/>
          <w:sz w:val="20"/>
          <w:szCs w:val="20"/>
          <w:lang w:val="es-ES"/>
        </w:rPr>
      </w:pPr>
    </w:p>
    <w:p w14:paraId="04ACD0ED" w14:textId="4BEEEC86"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lang w:val="es-ES"/>
        </w:rPr>
      </w:pPr>
      <w:r w:rsidRPr="005A49B0">
        <w:rPr>
          <w:rFonts w:ascii="Century Gothic" w:eastAsia="Calibri" w:hAnsi="Century Gothic" w:cs="Arial"/>
          <w:b/>
          <w:color w:val="6E6E7C"/>
          <w:sz w:val="20"/>
          <w:szCs w:val="20"/>
          <w:lang w:val="es-ES"/>
        </w:rPr>
        <w:t xml:space="preserve">Indique las coordenadas de georreferenciación de la edificación en formato Universal Transversal </w:t>
      </w:r>
      <w:proofErr w:type="spellStart"/>
      <w:r w:rsidRPr="005A49B0">
        <w:rPr>
          <w:rFonts w:ascii="Century Gothic" w:eastAsia="Calibri" w:hAnsi="Century Gothic" w:cs="Arial"/>
          <w:b/>
          <w:color w:val="6E6E7C"/>
          <w:sz w:val="20"/>
          <w:szCs w:val="20"/>
          <w:lang w:val="es-ES"/>
        </w:rPr>
        <w:t>Mercator</w:t>
      </w:r>
      <w:proofErr w:type="spellEnd"/>
      <w:r w:rsidRPr="005A49B0" w:rsidDel="004354DF">
        <w:rPr>
          <w:rFonts w:ascii="Century Gothic" w:eastAsia="Calibri" w:hAnsi="Century Gothic" w:cs="Arial"/>
          <w:b/>
          <w:color w:val="6E6E7C"/>
          <w:sz w:val="20"/>
          <w:szCs w:val="20"/>
          <w:lang w:val="es-ES"/>
        </w:rPr>
        <w:t xml:space="preserve"> </w:t>
      </w:r>
      <w:r w:rsidRPr="005A49B0">
        <w:rPr>
          <w:rFonts w:ascii="Century Gothic" w:eastAsia="Calibri" w:hAnsi="Century Gothic" w:cs="Arial"/>
          <w:b/>
          <w:color w:val="6E6E7C"/>
          <w:sz w:val="20"/>
          <w:szCs w:val="20"/>
          <w:lang w:val="es-ES"/>
        </w:rPr>
        <w:t xml:space="preserve">(UTM) (1014). – </w:t>
      </w:r>
      <w:r w:rsidRPr="005A49B0">
        <w:rPr>
          <w:rFonts w:ascii="Century Gothic" w:eastAsia="Calibri" w:hAnsi="Century Gothic" w:cs="Arial"/>
          <w:color w:val="6E6E7C"/>
          <w:sz w:val="20"/>
          <w:szCs w:val="20"/>
          <w:lang w:val="es-ES"/>
        </w:rPr>
        <w:t xml:space="preserve">La población generalmente no está familiarizada con este tipo de información, pero considerando que la </w:t>
      </w:r>
      <w:r w:rsidR="009E2582" w:rsidRPr="005A49B0">
        <w:rPr>
          <w:rFonts w:ascii="Century Gothic" w:eastAsia="Calibri" w:hAnsi="Century Gothic" w:cs="Arial"/>
          <w:color w:val="6E6E7C"/>
          <w:sz w:val="20"/>
          <w:szCs w:val="20"/>
          <w:lang w:val="es-ES"/>
        </w:rPr>
        <w:t>ESED</w:t>
      </w:r>
      <w:r w:rsidRPr="005A49B0">
        <w:rPr>
          <w:rFonts w:ascii="Century Gothic" w:eastAsia="Calibri" w:hAnsi="Century Gothic" w:cs="Arial"/>
          <w:color w:val="6E6E7C"/>
          <w:sz w:val="20"/>
          <w:szCs w:val="20"/>
          <w:lang w:val="es-ES"/>
        </w:rPr>
        <w:t xml:space="preserve"> está dirigida a la población que solicite un permiso de construcción y que la información es proporcionada en ocasiones por el dueño de la edificación o por el proyectista, es de fácil acceso para el informante.</w:t>
      </w:r>
    </w:p>
    <w:p w14:paraId="74D7D1B0"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lang w:val="es-ES"/>
        </w:rPr>
      </w:pPr>
    </w:p>
    <w:p w14:paraId="1694329E" w14:textId="77777777" w:rsidR="001B4B77" w:rsidRPr="005A49B0" w:rsidRDefault="001B4B77" w:rsidP="005A49B0">
      <w:pPr>
        <w:widowControl w:val="0"/>
        <w:autoSpaceDE w:val="0"/>
        <w:autoSpaceDN w:val="0"/>
        <w:spacing w:line="276" w:lineRule="auto"/>
        <w:jc w:val="both"/>
        <w:rPr>
          <w:rFonts w:ascii="Century Gothic" w:eastAsia="Century Gothic" w:hAnsi="Century Gothic" w:cs="Calibri"/>
          <w:color w:val="6E6E7C"/>
          <w:sz w:val="20"/>
          <w:szCs w:val="20"/>
          <w:lang w:val="es-ES" w:eastAsia="es-ES" w:bidi="es-ES"/>
        </w:rPr>
      </w:pPr>
      <w:r w:rsidRPr="005A49B0">
        <w:rPr>
          <w:rFonts w:ascii="Century Gothic" w:eastAsia="Century Gothic" w:hAnsi="Century Gothic" w:cs="Calibri"/>
          <w:color w:val="6E6E7C"/>
          <w:sz w:val="20"/>
          <w:szCs w:val="20"/>
          <w:lang w:val="es-ES" w:eastAsia="es-ES" w:bidi="es-ES"/>
        </w:rPr>
        <w:t>Es importante tener en cuenta que, para la aprobación de los planos, también se requiere de un levantamiento topográfico en donde se determinan las coordenadas geográficas. Generalmente la información de las coordenadas se debe registrar 6 dígitos para el eje X y 7 dígitos en el eje Y, omitiendo el ingreso de los decimales.</w:t>
      </w:r>
    </w:p>
    <w:p w14:paraId="4E669D9B" w14:textId="77777777" w:rsidR="001B4B77" w:rsidRPr="005A49B0" w:rsidRDefault="001B4B77" w:rsidP="005A49B0">
      <w:pPr>
        <w:autoSpaceDE w:val="0"/>
        <w:autoSpaceDN w:val="0"/>
        <w:adjustRightInd w:val="0"/>
        <w:spacing w:line="276" w:lineRule="auto"/>
        <w:ind w:left="708" w:hanging="708"/>
        <w:jc w:val="both"/>
        <w:rPr>
          <w:rFonts w:ascii="Century Gothic" w:eastAsia="Calibri" w:hAnsi="Century Gothic" w:cs="Arial"/>
          <w:color w:val="6E6E7C"/>
          <w:sz w:val="20"/>
          <w:szCs w:val="20"/>
          <w:lang w:val="es-ES"/>
        </w:rPr>
      </w:pPr>
    </w:p>
    <w:p w14:paraId="51B924B7" w14:textId="77777777" w:rsidR="001B4B77" w:rsidRPr="005A49B0" w:rsidRDefault="001B4B77" w:rsidP="005A49B0">
      <w:pPr>
        <w:widowControl w:val="0"/>
        <w:autoSpaceDE w:val="0"/>
        <w:autoSpaceDN w:val="0"/>
        <w:spacing w:line="276" w:lineRule="auto"/>
        <w:ind w:left="708" w:hanging="708"/>
        <w:jc w:val="both"/>
        <w:rPr>
          <w:rFonts w:ascii="Century Gothic" w:eastAsia="Calibri" w:hAnsi="Century Gothic" w:cs="Times New Roman"/>
          <w:color w:val="6E6E7C"/>
          <w:sz w:val="20"/>
          <w:szCs w:val="20"/>
          <w:lang w:eastAsia="es-ES"/>
        </w:rPr>
      </w:pPr>
      <w:r w:rsidRPr="005A49B0">
        <w:rPr>
          <w:rFonts w:ascii="Century Gothic" w:eastAsia="Century Gothic" w:hAnsi="Century Gothic" w:cs="Century Gothic"/>
          <w:color w:val="6E6E7C"/>
          <w:sz w:val="20"/>
          <w:szCs w:val="20"/>
          <w:lang w:eastAsia="es-ES" w:bidi="es-ES"/>
        </w:rPr>
        <w:t xml:space="preserve">Ejemplo: </w:t>
      </w:r>
    </w:p>
    <w:p w14:paraId="46C25F6A" w14:textId="77777777" w:rsidR="001B4B77" w:rsidRPr="005A49B0" w:rsidRDefault="001B4B77" w:rsidP="005A49B0">
      <w:pPr>
        <w:widowControl w:val="0"/>
        <w:autoSpaceDE w:val="0"/>
        <w:autoSpaceDN w:val="0"/>
        <w:spacing w:line="276" w:lineRule="auto"/>
        <w:ind w:left="708"/>
        <w:jc w:val="both"/>
        <w:rPr>
          <w:rFonts w:ascii="Century Gothic" w:eastAsia="Century Gothic" w:hAnsi="Century Gothic" w:cs="Century Gothic"/>
          <w:color w:val="6E6E7C"/>
          <w:sz w:val="20"/>
          <w:szCs w:val="20"/>
          <w:lang w:eastAsia="es-ES" w:bidi="es-ES"/>
        </w:rPr>
      </w:pPr>
      <w:r w:rsidRPr="005A49B0">
        <w:rPr>
          <w:rFonts w:ascii="Century Gothic" w:eastAsia="Century Gothic" w:hAnsi="Century Gothic" w:cs="Century Gothic"/>
          <w:color w:val="6E6E7C"/>
          <w:sz w:val="20"/>
          <w:szCs w:val="20"/>
          <w:lang w:eastAsia="es-ES" w:bidi="es-ES"/>
        </w:rPr>
        <w:t>X</w:t>
      </w:r>
      <w:proofErr w:type="gramStart"/>
      <w:r w:rsidRPr="005A49B0">
        <w:rPr>
          <w:rFonts w:ascii="Century Gothic" w:eastAsia="Century Gothic" w:hAnsi="Century Gothic" w:cs="Century Gothic"/>
          <w:color w:val="6E6E7C"/>
          <w:sz w:val="20"/>
          <w:szCs w:val="20"/>
          <w:lang w:eastAsia="es-ES" w:bidi="es-ES"/>
        </w:rPr>
        <w:t>:  780673</w:t>
      </w:r>
      <w:proofErr w:type="gramEnd"/>
    </w:p>
    <w:p w14:paraId="29D344AB" w14:textId="77777777" w:rsidR="001B4B77" w:rsidRPr="005A49B0" w:rsidRDefault="001B4B77" w:rsidP="005A49B0">
      <w:pPr>
        <w:widowControl w:val="0"/>
        <w:autoSpaceDE w:val="0"/>
        <w:autoSpaceDN w:val="0"/>
        <w:spacing w:line="276" w:lineRule="auto"/>
        <w:ind w:left="708"/>
        <w:jc w:val="both"/>
        <w:rPr>
          <w:rFonts w:ascii="Century Gothic" w:eastAsia="Century Gothic" w:hAnsi="Century Gothic" w:cs="Century Gothic"/>
          <w:color w:val="6E6E7C"/>
          <w:sz w:val="20"/>
          <w:szCs w:val="20"/>
          <w:lang w:eastAsia="es-ES" w:bidi="es-ES"/>
        </w:rPr>
      </w:pPr>
      <w:r w:rsidRPr="005A49B0">
        <w:rPr>
          <w:rFonts w:ascii="Century Gothic" w:eastAsia="Century Gothic" w:hAnsi="Century Gothic" w:cs="Century Gothic"/>
          <w:color w:val="6E6E7C"/>
          <w:sz w:val="20"/>
          <w:szCs w:val="20"/>
          <w:lang w:eastAsia="es-ES" w:bidi="es-ES"/>
        </w:rPr>
        <w:t>Y</w:t>
      </w:r>
      <w:proofErr w:type="gramStart"/>
      <w:r w:rsidRPr="005A49B0">
        <w:rPr>
          <w:rFonts w:ascii="Century Gothic" w:eastAsia="Century Gothic" w:hAnsi="Century Gothic" w:cs="Century Gothic"/>
          <w:color w:val="6E6E7C"/>
          <w:sz w:val="20"/>
          <w:szCs w:val="20"/>
          <w:lang w:eastAsia="es-ES" w:bidi="es-ES"/>
        </w:rPr>
        <w:t>:  9985721</w:t>
      </w:r>
      <w:proofErr w:type="gramEnd"/>
    </w:p>
    <w:p w14:paraId="28FE21D3"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eastAsia="es-ES" w:bidi="es-ES"/>
        </w:rPr>
      </w:pPr>
    </w:p>
    <w:p w14:paraId="38645CFE"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eastAsia="es-ES" w:bidi="es-ES"/>
        </w:rPr>
        <w:t xml:space="preserve">En casos en los que no exista esta información, se deberá llenar los campos con código 999. </w:t>
      </w:r>
    </w:p>
    <w:p w14:paraId="7D503EBB"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
          <w:color w:val="6E6E7C"/>
          <w:sz w:val="20"/>
          <w:szCs w:val="20"/>
          <w:lang w:val="es-ES"/>
        </w:rPr>
      </w:pPr>
    </w:p>
    <w:p w14:paraId="0A83908F" w14:textId="77777777" w:rsidR="001B4B77" w:rsidRPr="005A49B0" w:rsidRDefault="001B4B77" w:rsidP="005A49B0">
      <w:pPr>
        <w:autoSpaceDE w:val="0"/>
        <w:autoSpaceDN w:val="0"/>
        <w:adjustRightInd w:val="0"/>
        <w:spacing w:line="276" w:lineRule="auto"/>
        <w:jc w:val="center"/>
        <w:rPr>
          <w:rFonts w:ascii="Century Gothic" w:eastAsia="Calibri" w:hAnsi="Century Gothic" w:cs="Arial"/>
          <w:b/>
          <w:color w:val="6E6E7C"/>
          <w:sz w:val="20"/>
          <w:szCs w:val="20"/>
          <w:lang w:val="es-ES"/>
        </w:rPr>
      </w:pPr>
      <w:r w:rsidRPr="005A49B0">
        <w:rPr>
          <w:rFonts w:ascii="Arial" w:eastAsia="Calibri" w:hAnsi="Arial" w:cs="Arial"/>
          <w:noProof/>
          <w:color w:val="6E6E7C"/>
          <w:sz w:val="20"/>
          <w:szCs w:val="20"/>
          <w:lang w:eastAsia="es-EC"/>
        </w:rPr>
        <w:lastRenderedPageBreak/>
        <w:drawing>
          <wp:inline distT="0" distB="0" distL="0" distR="0" wp14:anchorId="08E9D6E3" wp14:editId="0DE588FA">
            <wp:extent cx="5446790" cy="216000"/>
            <wp:effectExtent l="0" t="0" r="1905"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46790" cy="216000"/>
                    </a:xfrm>
                    <a:prstGeom prst="rect">
                      <a:avLst/>
                    </a:prstGeom>
                  </pic:spPr>
                </pic:pic>
              </a:graphicData>
            </a:graphic>
          </wp:inline>
        </w:drawing>
      </w:r>
      <w:r w:rsidRPr="005A49B0" w:rsidDel="00095973">
        <w:rPr>
          <w:rFonts w:ascii="Arial" w:eastAsia="Calibri" w:hAnsi="Arial" w:cs="Arial"/>
          <w:noProof/>
          <w:color w:val="6E6E7C"/>
          <w:sz w:val="20"/>
          <w:szCs w:val="20"/>
          <w:lang w:eastAsia="es-EC"/>
        </w:rPr>
        <w:t xml:space="preserve"> </w:t>
      </w:r>
    </w:p>
    <w:bookmarkEnd w:id="20"/>
    <w:p w14:paraId="744D84E7"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
          <w:color w:val="6E6E7C"/>
          <w:sz w:val="20"/>
          <w:szCs w:val="20"/>
          <w:lang w:val="es-ES"/>
        </w:rPr>
      </w:pPr>
    </w:p>
    <w:p w14:paraId="5CF092A5"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
          <w:color w:val="6E6E7C"/>
          <w:sz w:val="20"/>
          <w:szCs w:val="20"/>
          <w:lang w:val="es-ES"/>
        </w:rPr>
      </w:pPr>
      <w:bookmarkStart w:id="21" w:name="_Hlk95212575"/>
      <w:r w:rsidRPr="005A49B0">
        <w:rPr>
          <w:rFonts w:ascii="Century Gothic" w:eastAsia="Calibri" w:hAnsi="Century Gothic" w:cs="Arial"/>
          <w:b/>
          <w:color w:val="6E6E7C"/>
          <w:sz w:val="20"/>
          <w:szCs w:val="20"/>
          <w:lang w:val="es-ES"/>
        </w:rPr>
        <w:t xml:space="preserve">¿La edificación se construirá cerca de un espacio verde municipal o público? (En un radio máximo de 900m). (1015). – </w:t>
      </w:r>
      <w:r w:rsidRPr="005A49B0">
        <w:rPr>
          <w:rFonts w:ascii="Century Gothic" w:eastAsia="Calibri" w:hAnsi="Century Gothic" w:cs="Arial"/>
          <w:bCs/>
          <w:color w:val="6E6E7C"/>
          <w:sz w:val="20"/>
          <w:szCs w:val="20"/>
          <w:lang w:val="es-ES"/>
        </w:rPr>
        <w:t xml:space="preserve">Esta pregunta es dicotómica y deberá seleccionar la opción (1. </w:t>
      </w:r>
      <w:proofErr w:type="spellStart"/>
      <w:r w:rsidRPr="005A49B0">
        <w:rPr>
          <w:rFonts w:ascii="Century Gothic" w:eastAsia="Calibri" w:hAnsi="Century Gothic" w:cs="Arial"/>
          <w:bCs/>
          <w:color w:val="6E6E7C"/>
          <w:sz w:val="20"/>
          <w:szCs w:val="20"/>
          <w:lang w:val="es-ES"/>
        </w:rPr>
        <w:t>Si</w:t>
      </w:r>
      <w:proofErr w:type="spellEnd"/>
      <w:r w:rsidRPr="005A49B0">
        <w:rPr>
          <w:rFonts w:ascii="Century Gothic" w:eastAsia="Calibri" w:hAnsi="Century Gothic" w:cs="Arial"/>
          <w:bCs/>
          <w:color w:val="6E6E7C"/>
          <w:sz w:val="20"/>
          <w:szCs w:val="20"/>
          <w:lang w:val="es-ES"/>
        </w:rPr>
        <w:t>) cuando la edificación a construirse se ubique a una distancia menor o igual a 900 m de un espacio verde municipal o público. En caso de que la edificación a construirse se encuentre a más de 900 m de un espacio verde municipal o público se deberá seleccionar la opción (2. No).</w:t>
      </w:r>
    </w:p>
    <w:p w14:paraId="1436A02E"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p>
    <w:p w14:paraId="0EABCF31"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eastAsia="es-ES" w:bidi="es-ES"/>
        </w:rPr>
      </w:pPr>
      <w:r w:rsidRPr="005A49B0">
        <w:rPr>
          <w:rFonts w:ascii="Century Gothic" w:eastAsia="Century Gothic" w:hAnsi="Century Gothic" w:cs="Century Gothic"/>
          <w:color w:val="6E6E7C"/>
          <w:sz w:val="20"/>
          <w:szCs w:val="20"/>
          <w:lang w:eastAsia="es-ES" w:bidi="es-ES"/>
        </w:rPr>
        <w:t xml:space="preserve">En caso de responder con la opción (1. </w:t>
      </w:r>
      <w:proofErr w:type="spellStart"/>
      <w:r w:rsidRPr="005A49B0">
        <w:rPr>
          <w:rFonts w:ascii="Century Gothic" w:eastAsia="Century Gothic" w:hAnsi="Century Gothic" w:cs="Century Gothic"/>
          <w:color w:val="6E6E7C"/>
          <w:sz w:val="20"/>
          <w:szCs w:val="20"/>
          <w:lang w:eastAsia="es-ES" w:bidi="es-ES"/>
        </w:rPr>
        <w:t>Si</w:t>
      </w:r>
      <w:proofErr w:type="spellEnd"/>
      <w:r w:rsidRPr="005A49B0">
        <w:rPr>
          <w:rFonts w:ascii="Century Gothic" w:eastAsia="Century Gothic" w:hAnsi="Century Gothic" w:cs="Century Gothic"/>
          <w:color w:val="6E6E7C"/>
          <w:sz w:val="20"/>
          <w:szCs w:val="20"/>
          <w:lang w:eastAsia="es-ES" w:bidi="es-ES"/>
        </w:rPr>
        <w:t>) se deberá nombrar el espacio verde municipal o público que se encuentra cercano a la edificación por construirse</w:t>
      </w:r>
      <w:bookmarkEnd w:id="21"/>
      <w:r w:rsidRPr="005A49B0">
        <w:rPr>
          <w:rFonts w:ascii="Century Gothic" w:eastAsia="Century Gothic" w:hAnsi="Century Gothic" w:cs="Century Gothic"/>
          <w:color w:val="6E6E7C"/>
          <w:sz w:val="20"/>
          <w:szCs w:val="20"/>
          <w:lang w:eastAsia="es-ES" w:bidi="es-ES"/>
        </w:rPr>
        <w:t>.</w:t>
      </w:r>
    </w:p>
    <w:p w14:paraId="70385367"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eastAsia="es-ES" w:bidi="es-ES"/>
        </w:rPr>
      </w:pPr>
    </w:p>
    <w:p w14:paraId="3BE496FF"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eastAsia="es-ES" w:bidi="es-ES"/>
        </w:rPr>
      </w:pPr>
      <w:r w:rsidRPr="005A49B0">
        <w:rPr>
          <w:rFonts w:ascii="Century Gothic" w:eastAsia="Century Gothic" w:hAnsi="Century Gothic" w:cs="Century Gothic"/>
          <w:color w:val="6E6E7C"/>
          <w:sz w:val="20"/>
          <w:szCs w:val="20"/>
          <w:lang w:eastAsia="es-ES" w:bidi="es-ES"/>
        </w:rPr>
        <w:t xml:space="preserve">Se entiende por espacios verdes a parques, plazas, jardines,  parterres, riveras, estadios, canchas deportivas u otras áreas verdes (terrenos baldíos, </w:t>
      </w:r>
      <w:proofErr w:type="spellStart"/>
      <w:r w:rsidRPr="005A49B0">
        <w:rPr>
          <w:rFonts w:ascii="Century Gothic" w:eastAsia="Century Gothic" w:hAnsi="Century Gothic" w:cs="Century Gothic"/>
          <w:color w:val="6E6E7C"/>
          <w:sz w:val="20"/>
          <w:szCs w:val="20"/>
          <w:lang w:eastAsia="es-ES" w:bidi="es-ES"/>
        </w:rPr>
        <w:t>etc</w:t>
      </w:r>
      <w:proofErr w:type="spellEnd"/>
      <w:r w:rsidRPr="005A49B0">
        <w:rPr>
          <w:rFonts w:ascii="Century Gothic" w:eastAsia="Century Gothic" w:hAnsi="Century Gothic" w:cs="Century Gothic"/>
          <w:color w:val="6E6E7C"/>
          <w:sz w:val="20"/>
          <w:szCs w:val="20"/>
          <w:lang w:eastAsia="es-ES" w:bidi="es-ES"/>
        </w:rPr>
        <w:t>).</w:t>
      </w:r>
    </w:p>
    <w:p w14:paraId="4B8182C9"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eastAsia="es-ES" w:bidi="es-ES"/>
        </w:rPr>
      </w:pPr>
    </w:p>
    <w:p w14:paraId="4283442B" w14:textId="77777777" w:rsidR="001B4B77" w:rsidRPr="005A49B0" w:rsidRDefault="001B4B77" w:rsidP="005A49B0">
      <w:pPr>
        <w:widowControl w:val="0"/>
        <w:autoSpaceDE w:val="0"/>
        <w:autoSpaceDN w:val="0"/>
        <w:spacing w:line="276" w:lineRule="auto"/>
        <w:jc w:val="center"/>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noProof/>
          <w:color w:val="6E6E7C"/>
          <w:sz w:val="20"/>
          <w:szCs w:val="20"/>
          <w:lang w:eastAsia="es-EC"/>
        </w:rPr>
        <w:drawing>
          <wp:inline distT="0" distB="0" distL="0" distR="0" wp14:anchorId="39C48F60" wp14:editId="44BD2453">
            <wp:extent cx="3235621" cy="720000"/>
            <wp:effectExtent l="0" t="0" r="3175" b="444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35621" cy="720000"/>
                    </a:xfrm>
                    <a:prstGeom prst="rect">
                      <a:avLst/>
                    </a:prstGeom>
                  </pic:spPr>
                </pic:pic>
              </a:graphicData>
            </a:graphic>
          </wp:inline>
        </w:drawing>
      </w:r>
    </w:p>
    <w:p w14:paraId="40DAF5B8" w14:textId="77777777" w:rsidR="001B4B77" w:rsidRPr="005A49B0" w:rsidRDefault="001B4B77" w:rsidP="005A49B0">
      <w:pPr>
        <w:widowControl w:val="0"/>
        <w:autoSpaceDE w:val="0"/>
        <w:autoSpaceDN w:val="0"/>
        <w:spacing w:line="276" w:lineRule="auto"/>
        <w:jc w:val="center"/>
        <w:rPr>
          <w:rFonts w:ascii="Century Gothic" w:eastAsia="Century Gothic" w:hAnsi="Century Gothic" w:cs="Century Gothic"/>
          <w:color w:val="6E6E7C"/>
          <w:sz w:val="20"/>
          <w:szCs w:val="20"/>
          <w:lang w:val="es-ES" w:eastAsia="es-ES" w:bidi="es-ES"/>
        </w:rPr>
      </w:pPr>
    </w:p>
    <w:p w14:paraId="2B11745A" w14:textId="77777777" w:rsidR="001B4B77" w:rsidRDefault="001B4B77" w:rsidP="005A49B0">
      <w:pPr>
        <w:autoSpaceDE w:val="0"/>
        <w:autoSpaceDN w:val="0"/>
        <w:adjustRightInd w:val="0"/>
        <w:spacing w:line="276" w:lineRule="auto"/>
        <w:jc w:val="both"/>
        <w:rPr>
          <w:rFonts w:ascii="Century Gothic" w:eastAsia="Calibri" w:hAnsi="Century Gothic" w:cs="Arial"/>
          <w:color w:val="6E6E7C"/>
          <w:sz w:val="20"/>
          <w:szCs w:val="20"/>
          <w:lang w:val="es-ES"/>
        </w:rPr>
      </w:pPr>
      <w:bookmarkStart w:id="22" w:name="_Hlk95212652"/>
      <w:r w:rsidRPr="005A49B0">
        <w:rPr>
          <w:rFonts w:ascii="Century Gothic" w:eastAsia="Calibri" w:hAnsi="Century Gothic" w:cs="Arial"/>
          <w:b/>
          <w:color w:val="6E6E7C"/>
          <w:sz w:val="20"/>
          <w:szCs w:val="20"/>
          <w:lang w:val="es-ES"/>
        </w:rPr>
        <w:t>¿El proyectista cuenta con un documento habilitante para el ejercicio de su profesión?  (1016). –</w:t>
      </w:r>
      <w:r w:rsidRPr="005A49B0">
        <w:rPr>
          <w:rFonts w:ascii="Century Gothic" w:eastAsia="Calibri" w:hAnsi="Century Gothic" w:cs="Arial"/>
          <w:color w:val="6E6E7C"/>
          <w:sz w:val="20"/>
          <w:szCs w:val="20"/>
          <w:lang w:val="es-ES"/>
        </w:rPr>
        <w:t xml:space="preserve"> En esta pregunta se busca conocer si el proyectista encargado de la obra cuenta o no con un documento habilitante para ejercer su profesión; por lo tanto, se debe marcar con una X en Sí o No según corresponda.</w:t>
      </w:r>
    </w:p>
    <w:p w14:paraId="110B0A35" w14:textId="77777777" w:rsidR="001F1D88" w:rsidRPr="005A49B0" w:rsidRDefault="001F1D88" w:rsidP="005A49B0">
      <w:pPr>
        <w:autoSpaceDE w:val="0"/>
        <w:autoSpaceDN w:val="0"/>
        <w:adjustRightInd w:val="0"/>
        <w:spacing w:line="276" w:lineRule="auto"/>
        <w:jc w:val="both"/>
        <w:rPr>
          <w:rFonts w:ascii="Century Gothic" w:eastAsia="Calibri" w:hAnsi="Century Gothic" w:cs="Arial"/>
          <w:color w:val="6E6E7C"/>
          <w:sz w:val="20"/>
          <w:szCs w:val="20"/>
          <w:lang w:val="es-ES"/>
        </w:rPr>
      </w:pPr>
    </w:p>
    <w:p w14:paraId="57A978BC" w14:textId="77777777" w:rsidR="001B4B77" w:rsidRDefault="001B4B77" w:rsidP="005A49B0">
      <w:pPr>
        <w:autoSpaceDE w:val="0"/>
        <w:autoSpaceDN w:val="0"/>
        <w:adjustRightInd w:val="0"/>
        <w:spacing w:line="276" w:lineRule="auto"/>
        <w:jc w:val="center"/>
        <w:rPr>
          <w:rFonts w:ascii="Century Gothic" w:eastAsia="Calibri" w:hAnsi="Century Gothic" w:cs="Arial"/>
          <w:color w:val="6E6E7C"/>
          <w:sz w:val="20"/>
          <w:szCs w:val="20"/>
          <w:lang w:val="es-ES"/>
        </w:rPr>
      </w:pPr>
      <w:r w:rsidRPr="005A49B0">
        <w:rPr>
          <w:rFonts w:ascii="Arial" w:eastAsia="Calibri" w:hAnsi="Arial" w:cs="Arial"/>
          <w:noProof/>
          <w:color w:val="6E6E7C"/>
          <w:sz w:val="20"/>
          <w:szCs w:val="20"/>
          <w:lang w:eastAsia="es-EC"/>
        </w:rPr>
        <w:drawing>
          <wp:inline distT="0" distB="0" distL="0" distR="0" wp14:anchorId="272764D0" wp14:editId="2D533F2E">
            <wp:extent cx="3241466" cy="688522"/>
            <wp:effectExtent l="0" t="0" r="0" b="0"/>
            <wp:docPr id="25" name="Imagen 25"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Imagen que contiene Texto&#10;&#10;Descripción generada automáticamente"/>
                    <pic:cNvPicPr/>
                  </pic:nvPicPr>
                  <pic:blipFill>
                    <a:blip r:embed="rId17"/>
                    <a:stretch>
                      <a:fillRect/>
                    </a:stretch>
                  </pic:blipFill>
                  <pic:spPr>
                    <a:xfrm>
                      <a:off x="0" y="0"/>
                      <a:ext cx="3292899" cy="699447"/>
                    </a:xfrm>
                    <a:prstGeom prst="rect">
                      <a:avLst/>
                    </a:prstGeom>
                  </pic:spPr>
                </pic:pic>
              </a:graphicData>
            </a:graphic>
          </wp:inline>
        </w:drawing>
      </w:r>
    </w:p>
    <w:p w14:paraId="6C9E540B" w14:textId="77777777" w:rsidR="001F1D88" w:rsidRDefault="001F1D88" w:rsidP="001F1D88">
      <w:pPr>
        <w:autoSpaceDE w:val="0"/>
        <w:autoSpaceDN w:val="0"/>
        <w:adjustRightInd w:val="0"/>
        <w:spacing w:line="276" w:lineRule="auto"/>
        <w:rPr>
          <w:rFonts w:ascii="Century Gothic" w:eastAsia="Calibri" w:hAnsi="Century Gothic" w:cs="Arial"/>
          <w:color w:val="6E6E7C"/>
          <w:sz w:val="20"/>
          <w:szCs w:val="20"/>
          <w:lang w:val="es-ES"/>
        </w:rPr>
      </w:pPr>
    </w:p>
    <w:p w14:paraId="4DAD662B" w14:textId="77777777" w:rsidR="001F1D88" w:rsidRDefault="001F1D88" w:rsidP="001F1D88">
      <w:pPr>
        <w:autoSpaceDE w:val="0"/>
        <w:autoSpaceDN w:val="0"/>
        <w:adjustRightInd w:val="0"/>
        <w:spacing w:line="276" w:lineRule="auto"/>
        <w:rPr>
          <w:rFonts w:ascii="Century Gothic" w:eastAsia="Calibri" w:hAnsi="Century Gothic" w:cs="Arial"/>
          <w:color w:val="6E6E7C"/>
          <w:sz w:val="20"/>
          <w:szCs w:val="20"/>
          <w:lang w:val="es-ES"/>
        </w:rPr>
      </w:pPr>
      <w:r w:rsidRPr="001F1D88">
        <w:rPr>
          <w:rFonts w:ascii="Century Gothic" w:eastAsia="Calibri" w:hAnsi="Century Gothic" w:cs="Arial"/>
          <w:color w:val="6E6E7C"/>
          <w:sz w:val="20"/>
          <w:szCs w:val="20"/>
          <w:lang w:val="es-ES"/>
        </w:rPr>
        <w:t>Se entiende como documento habilitante al carnet de afiliación a un gremio de profesionales de la construcción o en su defecto al registro de la SENESCYT que acredite al profesional de la construcción.</w:t>
      </w:r>
    </w:p>
    <w:p w14:paraId="6F934F6B" w14:textId="77777777" w:rsidR="001F1D88" w:rsidRPr="001F1D88" w:rsidRDefault="001F1D88" w:rsidP="001F1D88">
      <w:pPr>
        <w:autoSpaceDE w:val="0"/>
        <w:autoSpaceDN w:val="0"/>
        <w:adjustRightInd w:val="0"/>
        <w:spacing w:line="276" w:lineRule="auto"/>
        <w:rPr>
          <w:rFonts w:ascii="Century Gothic" w:eastAsia="Calibri" w:hAnsi="Century Gothic" w:cs="Arial"/>
          <w:color w:val="6E6E7C"/>
          <w:sz w:val="20"/>
          <w:szCs w:val="20"/>
          <w:lang w:val="es-ES"/>
        </w:rPr>
      </w:pPr>
    </w:p>
    <w:p w14:paraId="2BAF1E53" w14:textId="10356CDF" w:rsidR="001F1D88" w:rsidRPr="005A49B0" w:rsidRDefault="001F1D88" w:rsidP="001F1D88">
      <w:pPr>
        <w:autoSpaceDE w:val="0"/>
        <w:autoSpaceDN w:val="0"/>
        <w:adjustRightInd w:val="0"/>
        <w:spacing w:line="276" w:lineRule="auto"/>
        <w:rPr>
          <w:rFonts w:ascii="Century Gothic" w:eastAsia="Calibri" w:hAnsi="Century Gothic" w:cs="Arial"/>
          <w:color w:val="6E6E7C"/>
          <w:sz w:val="20"/>
          <w:szCs w:val="20"/>
          <w:lang w:val="es-ES"/>
        </w:rPr>
      </w:pPr>
      <w:r w:rsidRPr="001F1D88">
        <w:rPr>
          <w:rFonts w:ascii="Century Gothic" w:eastAsia="Calibri" w:hAnsi="Century Gothic" w:cs="Arial"/>
          <w:color w:val="6E6E7C"/>
          <w:sz w:val="20"/>
          <w:szCs w:val="20"/>
          <w:lang w:val="es-ES"/>
        </w:rPr>
        <w:t>En casos en los que no exista ninguna selección dentro de la pregunta, se deberá digitar la opción “No responde” dentro del sistema.</w:t>
      </w:r>
    </w:p>
    <w:p w14:paraId="1B89AE8C"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eastAsia="es-ES" w:bidi="es-ES"/>
        </w:rPr>
      </w:pPr>
    </w:p>
    <w:p w14:paraId="0BF9FA11"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bCs/>
          <w:color w:val="6E6E7C"/>
          <w:sz w:val="20"/>
          <w:szCs w:val="20"/>
          <w:lang w:val="es-ES" w:eastAsia="es-ES" w:bidi="es-ES"/>
        </w:rPr>
        <w:t xml:space="preserve">Nombre del proyecto (únicamente en casos de proyectos multifamiliares) (1017). – </w:t>
      </w:r>
      <w:r w:rsidRPr="005A49B0">
        <w:rPr>
          <w:rFonts w:ascii="Century Gothic" w:eastAsia="Century Gothic" w:hAnsi="Century Gothic" w:cs="Century Gothic"/>
          <w:color w:val="6E6E7C"/>
          <w:sz w:val="20"/>
          <w:szCs w:val="20"/>
          <w:lang w:val="es-ES" w:eastAsia="es-ES" w:bidi="es-ES"/>
        </w:rPr>
        <w:t>En esta pregunta debe registrarse el nombre del proyecto de edificación, únicamente en los casos que se traten de proyectos multifamiliares, caso contrario, esta pregunta deberá estar vacío. Se considerará proyectos multifamiliares cuando el N° total de edificaciones (código 5011) de la sección V, capítulo 3.2 sea mayor a 2.</w:t>
      </w:r>
    </w:p>
    <w:p w14:paraId="0FFB236A"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08A46B1" w14:textId="77777777" w:rsidR="001B4B77" w:rsidRPr="005A49B0" w:rsidRDefault="001B4B77" w:rsidP="005A49B0">
      <w:pPr>
        <w:widowControl w:val="0"/>
        <w:autoSpaceDE w:val="0"/>
        <w:autoSpaceDN w:val="0"/>
        <w:spacing w:line="276" w:lineRule="auto"/>
        <w:jc w:val="center"/>
        <w:rPr>
          <w:rFonts w:ascii="Century Gothic" w:eastAsia="Century Gothic" w:hAnsi="Century Gothic" w:cs="Century Gothic"/>
          <w:b/>
          <w:bCs/>
          <w:color w:val="6E6E7C"/>
          <w:sz w:val="20"/>
          <w:szCs w:val="20"/>
          <w:lang w:val="es-ES" w:eastAsia="es-ES" w:bidi="es-ES"/>
        </w:rPr>
      </w:pPr>
      <w:r w:rsidRPr="005A49B0">
        <w:rPr>
          <w:rFonts w:ascii="Century Gothic" w:eastAsia="Century Gothic" w:hAnsi="Century Gothic" w:cs="Century Gothic"/>
          <w:noProof/>
          <w:color w:val="6E6E7C"/>
          <w:sz w:val="20"/>
          <w:szCs w:val="20"/>
          <w:lang w:eastAsia="es-EC"/>
        </w:rPr>
        <w:drawing>
          <wp:inline distT="0" distB="0" distL="0" distR="0" wp14:anchorId="6DAB835A" wp14:editId="67DB0403">
            <wp:extent cx="2978182" cy="5040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78182" cy="504000"/>
                    </a:xfrm>
                    <a:prstGeom prst="rect">
                      <a:avLst/>
                    </a:prstGeom>
                  </pic:spPr>
                </pic:pic>
              </a:graphicData>
            </a:graphic>
          </wp:inline>
        </w:drawing>
      </w:r>
    </w:p>
    <w:p w14:paraId="43C6BC15" w14:textId="77777777" w:rsidR="001B4B77" w:rsidRPr="005A49B0" w:rsidRDefault="001B4B77" w:rsidP="005A49B0">
      <w:pPr>
        <w:autoSpaceDE w:val="0"/>
        <w:autoSpaceDN w:val="0"/>
        <w:adjustRightInd w:val="0"/>
        <w:spacing w:line="276" w:lineRule="auto"/>
        <w:rPr>
          <w:rFonts w:ascii="Century Gothic" w:eastAsia="Calibri" w:hAnsi="Century Gothic" w:cs="Arial"/>
          <w:b/>
          <w:color w:val="6E6E7C"/>
          <w:sz w:val="20"/>
          <w:szCs w:val="20"/>
          <w:lang w:val="es-ES"/>
        </w:rPr>
      </w:pPr>
    </w:p>
    <w:p w14:paraId="3A2A4BEB"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r w:rsidRPr="005A49B0">
        <w:rPr>
          <w:rFonts w:ascii="Century Gothic" w:eastAsia="Calibri" w:hAnsi="Century Gothic" w:cs="Arial"/>
          <w:b/>
          <w:color w:val="6E6E7C"/>
          <w:sz w:val="20"/>
          <w:szCs w:val="20"/>
          <w:lang w:val="es-ES"/>
        </w:rPr>
        <w:t xml:space="preserve">Fecha de inicio del proyecto (1018). – </w:t>
      </w:r>
      <w:r w:rsidRPr="005A49B0">
        <w:rPr>
          <w:rFonts w:ascii="Century Gothic" w:eastAsia="Calibri" w:hAnsi="Century Gothic" w:cs="Arial"/>
          <w:bCs/>
          <w:color w:val="6E6E7C"/>
          <w:sz w:val="20"/>
          <w:szCs w:val="20"/>
          <w:lang w:val="es-ES"/>
        </w:rPr>
        <w:t xml:space="preserve">En esta pregunta deberá registrarse el mes y año en que se prevé iniciar la ejecución del proyecto de construcción, considere que la </w:t>
      </w:r>
      <w:r w:rsidRPr="005A49B0">
        <w:rPr>
          <w:rFonts w:ascii="Century Gothic" w:eastAsia="Calibri" w:hAnsi="Century Gothic" w:cs="Arial"/>
          <w:bCs/>
          <w:color w:val="6E6E7C"/>
          <w:sz w:val="20"/>
          <w:szCs w:val="20"/>
          <w:lang w:val="es-ES"/>
        </w:rPr>
        <w:lastRenderedPageBreak/>
        <w:t>fecha de inicio del proyecto puede ser igual o mayor a la fecha de emisión del permiso de construcción, en ningún caso menor.</w:t>
      </w:r>
    </w:p>
    <w:p w14:paraId="03AF4B7E"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p>
    <w:p w14:paraId="76EFE16F" w14:textId="77777777" w:rsidR="001B4B77" w:rsidRPr="005A49B0" w:rsidRDefault="001B4B77" w:rsidP="005A49B0">
      <w:pPr>
        <w:autoSpaceDE w:val="0"/>
        <w:autoSpaceDN w:val="0"/>
        <w:adjustRightInd w:val="0"/>
        <w:spacing w:line="276" w:lineRule="auto"/>
        <w:jc w:val="center"/>
        <w:rPr>
          <w:rFonts w:ascii="Century Gothic" w:eastAsia="Calibri" w:hAnsi="Century Gothic" w:cs="Arial"/>
          <w:bCs/>
          <w:color w:val="6E6E7C"/>
          <w:sz w:val="20"/>
          <w:szCs w:val="20"/>
          <w:lang w:val="es-ES"/>
        </w:rPr>
      </w:pPr>
      <w:r w:rsidRPr="005A49B0">
        <w:rPr>
          <w:rFonts w:ascii="Arial" w:eastAsia="Calibri" w:hAnsi="Arial" w:cs="Arial"/>
          <w:noProof/>
          <w:color w:val="6E6E7C"/>
          <w:sz w:val="20"/>
          <w:szCs w:val="20"/>
          <w:lang w:eastAsia="es-EC"/>
        </w:rPr>
        <w:drawing>
          <wp:inline distT="0" distB="0" distL="0" distR="0" wp14:anchorId="5835CBB8" wp14:editId="22D52983">
            <wp:extent cx="1636364" cy="504000"/>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36364" cy="504000"/>
                    </a:xfrm>
                    <a:prstGeom prst="rect">
                      <a:avLst/>
                    </a:prstGeom>
                  </pic:spPr>
                </pic:pic>
              </a:graphicData>
            </a:graphic>
          </wp:inline>
        </w:drawing>
      </w:r>
    </w:p>
    <w:p w14:paraId="7EC32F65" w14:textId="77777777" w:rsidR="00807A1A" w:rsidRPr="005A49B0" w:rsidRDefault="00807A1A"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p>
    <w:p w14:paraId="4BAA1B8B"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r w:rsidRPr="005A49B0">
        <w:rPr>
          <w:rFonts w:ascii="Century Gothic" w:eastAsia="Calibri" w:hAnsi="Century Gothic" w:cs="Arial"/>
          <w:b/>
          <w:color w:val="6E6E7C"/>
          <w:sz w:val="20"/>
          <w:szCs w:val="20"/>
          <w:lang w:val="es-ES"/>
        </w:rPr>
        <w:t xml:space="preserve">Aproximar (en porcentaje) el avance del proyecto a lo largo del tiempo (1019). </w:t>
      </w:r>
      <w:r w:rsidRPr="005A49B0">
        <w:rPr>
          <w:rFonts w:ascii="Century Gothic" w:eastAsia="Calibri" w:hAnsi="Century Gothic" w:cs="Arial"/>
          <w:bCs/>
          <w:color w:val="6E6E7C"/>
          <w:sz w:val="20"/>
          <w:szCs w:val="20"/>
          <w:lang w:val="es-ES"/>
        </w:rPr>
        <w:t>En esta pregunta se desea conocer el avance estimado que tendrá el proyecto a través del tiempo. En los campos correspondientes se deberá registrar el porcentaje de la construcción que se planea llevar a cabo.</w:t>
      </w:r>
    </w:p>
    <w:p w14:paraId="57EF7E15"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p>
    <w:p w14:paraId="19C4DCA0"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r w:rsidRPr="005A49B0">
        <w:rPr>
          <w:rFonts w:ascii="Century Gothic" w:eastAsia="Calibri" w:hAnsi="Century Gothic" w:cs="Arial"/>
          <w:bCs/>
          <w:color w:val="6E6E7C"/>
          <w:sz w:val="20"/>
          <w:szCs w:val="20"/>
          <w:lang w:val="es-ES"/>
        </w:rPr>
        <w:t>Esta pregunta también permitirá identificar en caso de permisos aprobados para proyectos planificados a construir por etapas.</w:t>
      </w:r>
    </w:p>
    <w:p w14:paraId="3050964E"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p>
    <w:p w14:paraId="1EA3004F" w14:textId="77777777" w:rsidR="001B4B77" w:rsidRPr="005A49B0" w:rsidRDefault="001B4B77" w:rsidP="005A49B0">
      <w:pPr>
        <w:autoSpaceDE w:val="0"/>
        <w:autoSpaceDN w:val="0"/>
        <w:adjustRightInd w:val="0"/>
        <w:spacing w:line="276" w:lineRule="auto"/>
        <w:jc w:val="center"/>
        <w:rPr>
          <w:rFonts w:ascii="Century Gothic" w:eastAsia="Calibri" w:hAnsi="Century Gothic" w:cs="Arial"/>
          <w:bCs/>
          <w:color w:val="6E6E7C"/>
          <w:sz w:val="20"/>
          <w:szCs w:val="20"/>
          <w:lang w:val="es-ES"/>
        </w:rPr>
      </w:pPr>
      <w:r w:rsidRPr="005A49B0">
        <w:rPr>
          <w:rFonts w:ascii="Arial" w:eastAsia="Calibri" w:hAnsi="Arial" w:cs="Arial"/>
          <w:noProof/>
          <w:color w:val="6E6E7C"/>
          <w:sz w:val="20"/>
          <w:szCs w:val="20"/>
          <w:lang w:eastAsia="es-EC"/>
        </w:rPr>
        <w:drawing>
          <wp:inline distT="0" distB="0" distL="0" distR="0" wp14:anchorId="66A64DFF" wp14:editId="150B0D73">
            <wp:extent cx="3500000" cy="504000"/>
            <wp:effectExtent l="0" t="0" r="571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00000" cy="504000"/>
                    </a:xfrm>
                    <a:prstGeom prst="rect">
                      <a:avLst/>
                    </a:prstGeom>
                  </pic:spPr>
                </pic:pic>
              </a:graphicData>
            </a:graphic>
          </wp:inline>
        </w:drawing>
      </w:r>
    </w:p>
    <w:p w14:paraId="6E4FA599"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p>
    <w:p w14:paraId="0090C2B1"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r w:rsidRPr="005A49B0">
        <w:rPr>
          <w:rFonts w:ascii="Century Gothic" w:eastAsia="Calibri" w:hAnsi="Century Gothic" w:cs="Arial"/>
          <w:bCs/>
          <w:color w:val="6E6E7C"/>
          <w:sz w:val="20"/>
          <w:szCs w:val="20"/>
          <w:lang w:val="es-ES"/>
        </w:rPr>
        <w:t>En el caso de una edificación que se planea construir, en su totalidad, durante el periodo de referencia (2022), el porcentaje a registrar será de 100% en el campo del año 2022.</w:t>
      </w:r>
    </w:p>
    <w:p w14:paraId="4C89A730"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p>
    <w:p w14:paraId="57DFC0B1"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r w:rsidRPr="005A49B0">
        <w:rPr>
          <w:rFonts w:ascii="Century Gothic" w:eastAsia="Calibri" w:hAnsi="Century Gothic" w:cs="Arial"/>
          <w:bCs/>
          <w:color w:val="6E6E7C"/>
          <w:sz w:val="20"/>
          <w:szCs w:val="20"/>
          <w:lang w:val="es-ES"/>
        </w:rPr>
        <w:t xml:space="preserve">Sin embargo, en caso de tratarse de proyectos cuya ejecución se prevé realizarla en dos o más periodos, deberá colocarse el porcentaje que se ejecutaría en cada uno de los años. Por ejemplo, en el caso de un proyecto que se planifica construir durante 7 años, se tiene previsto que los porcentajes de avance por cada año serán del 15% hasta concluir en el séptimo año de construcción, por lo cual, el informante debió haber ingresado la información de la siguiente manera: </w:t>
      </w:r>
    </w:p>
    <w:bookmarkEnd w:id="22"/>
    <w:p w14:paraId="3DF02CF4"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lang w:val="es-ES"/>
        </w:rPr>
      </w:pPr>
    </w:p>
    <w:p w14:paraId="41F960A3" w14:textId="41348689" w:rsidR="001B4B77" w:rsidRPr="005A49B0" w:rsidRDefault="001B4B77" w:rsidP="005A49B0">
      <w:pPr>
        <w:autoSpaceDE w:val="0"/>
        <w:autoSpaceDN w:val="0"/>
        <w:adjustRightInd w:val="0"/>
        <w:spacing w:line="276" w:lineRule="auto"/>
        <w:jc w:val="center"/>
        <w:rPr>
          <w:rFonts w:ascii="Century Gothic" w:eastAsia="Calibri" w:hAnsi="Century Gothic" w:cs="Arial"/>
          <w:bCs/>
          <w:color w:val="6E6E7C"/>
          <w:sz w:val="20"/>
          <w:szCs w:val="20"/>
          <w:lang w:val="es-ES"/>
        </w:rPr>
      </w:pPr>
      <w:r w:rsidRPr="005A49B0">
        <w:rPr>
          <w:rFonts w:ascii="Arial" w:eastAsia="Calibri" w:hAnsi="Arial" w:cs="Arial"/>
          <w:noProof/>
          <w:color w:val="6E6E7C"/>
          <w:sz w:val="20"/>
          <w:szCs w:val="20"/>
          <w:lang w:eastAsia="es-EC"/>
        </w:rPr>
        <mc:AlternateContent>
          <mc:Choice Requires="wps">
            <w:drawing>
              <wp:anchor distT="0" distB="0" distL="114300" distR="114300" simplePos="0" relativeHeight="251682816" behindDoc="0" locked="0" layoutInCell="1" allowOverlap="1" wp14:anchorId="39150193" wp14:editId="0732C176">
                <wp:simplePos x="0" y="0"/>
                <wp:positionH relativeFrom="column">
                  <wp:posOffset>3850640</wp:posOffset>
                </wp:positionH>
                <wp:positionV relativeFrom="paragraph">
                  <wp:posOffset>275590</wp:posOffset>
                </wp:positionV>
                <wp:extent cx="569595" cy="295275"/>
                <wp:effectExtent l="0" t="0" r="0" b="0"/>
                <wp:wrapNone/>
                <wp:docPr id="36" name="Rectángulo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9595" cy="2952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1CA391E" w14:textId="77777777" w:rsidR="005E4C6D" w:rsidRPr="001B4B77" w:rsidRDefault="005E4C6D" w:rsidP="001B4B77">
                            <w:pPr>
                              <w:jc w:val="center"/>
                              <w:rPr>
                                <w:color w:val="595959"/>
                                <w:sz w:val="18"/>
                                <w:szCs w:val="18"/>
                              </w:rPr>
                            </w:pPr>
                            <w:r w:rsidRPr="001B4B77">
                              <w:rPr>
                                <w:color w:val="595959"/>
                                <w:sz w:val="18"/>
                                <w:szCs w:val="18"/>
                              </w:rPr>
                              <w:t>40%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50193" id="Rectángulo 36" o:spid="_x0000_s1030" style="position:absolute;left:0;text-align:left;margin-left:303.2pt;margin-top:21.7pt;width:44.85pt;height:23.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" filled="f" stroked="f" strokeweight="1pt">
                <v:path arrowok="t"/>
                <v:textbox>
                  <w:txbxContent>
                    <w:p w14:paraId="41CA391E" w14:textId="77777777" w:rsidR="005E4C6D" w:rsidRPr="001B4B77" w:rsidRDefault="005E4C6D" w:rsidP="001B4B77">
                      <w:pPr>
                        <w:jc w:val="center"/>
                        <w:rPr>
                          <w:color w:val="595959"/>
                          <w:sz w:val="18"/>
                          <w:szCs w:val="18"/>
                        </w:rPr>
                      </w:pPr>
                      <w:r w:rsidRPr="001B4B77">
                        <w:rPr>
                          <w:color w:val="595959"/>
                          <w:sz w:val="18"/>
                          <w:szCs w:val="18"/>
                        </w:rPr>
                        <w:t>40%</w:t>
                      </w:r>
                    </w:p>
                  </w:txbxContent>
                </v:textbox>
              </v:rect>
            </w:pict>
          </mc:Fallback>
        </mc:AlternateContent>
      </w:r>
      <w:r w:rsidRPr="005A49B0">
        <w:rPr>
          <w:rFonts w:ascii="Arial" w:eastAsia="Calibri" w:hAnsi="Arial" w:cs="Arial"/>
          <w:noProof/>
          <w:color w:val="6E6E7C"/>
          <w:sz w:val="20"/>
          <w:szCs w:val="20"/>
          <w:lang w:eastAsia="es-EC"/>
        </w:rPr>
        <mc:AlternateContent>
          <mc:Choice Requires="wps">
            <w:drawing>
              <wp:anchor distT="0" distB="0" distL="114300" distR="114300" simplePos="0" relativeHeight="251681792" behindDoc="0" locked="0" layoutInCell="1" allowOverlap="1" wp14:anchorId="75EA48E1" wp14:editId="6D9347D5">
                <wp:simplePos x="0" y="0"/>
                <wp:positionH relativeFrom="column">
                  <wp:posOffset>3280410</wp:posOffset>
                </wp:positionH>
                <wp:positionV relativeFrom="paragraph">
                  <wp:posOffset>261620</wp:posOffset>
                </wp:positionV>
                <wp:extent cx="569595" cy="295275"/>
                <wp:effectExtent l="0" t="0" r="0" b="0"/>
                <wp:wrapNone/>
                <wp:docPr id="35" name="Rectángulo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9595" cy="2952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5FE123D" w14:textId="77777777" w:rsidR="005E4C6D" w:rsidRPr="001B4B77" w:rsidRDefault="005E4C6D" w:rsidP="001B4B77">
                            <w:pPr>
                              <w:jc w:val="center"/>
                              <w:rPr>
                                <w:color w:val="595959"/>
                                <w:sz w:val="18"/>
                                <w:szCs w:val="18"/>
                              </w:rPr>
                            </w:pPr>
                            <w:r w:rsidRPr="001B4B77">
                              <w:rPr>
                                <w:color w:val="595959"/>
                                <w:sz w:val="18"/>
                                <w:szCs w:val="18"/>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EA48E1" id="Rectángulo 35" o:spid="_x0000_s1031" style="position:absolute;left:0;text-align:left;margin-left:258.3pt;margin-top:20.6pt;width:44.85pt;height:23.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" filled="f" stroked="f" strokeweight="1pt">
                <v:path arrowok="t"/>
                <v:textbox>
                  <w:txbxContent>
                    <w:p w14:paraId="05FE123D" w14:textId="77777777" w:rsidR="005E4C6D" w:rsidRPr="001B4B77" w:rsidRDefault="005E4C6D" w:rsidP="001B4B77">
                      <w:pPr>
                        <w:jc w:val="center"/>
                        <w:rPr>
                          <w:color w:val="595959"/>
                          <w:sz w:val="18"/>
                          <w:szCs w:val="18"/>
                        </w:rPr>
                      </w:pPr>
                      <w:r w:rsidRPr="001B4B77">
                        <w:rPr>
                          <w:color w:val="595959"/>
                          <w:sz w:val="18"/>
                          <w:szCs w:val="18"/>
                        </w:rPr>
                        <w:t>15%</w:t>
                      </w:r>
                    </w:p>
                  </w:txbxContent>
                </v:textbox>
              </v:rect>
            </w:pict>
          </mc:Fallback>
        </mc:AlternateContent>
      </w:r>
      <w:r w:rsidRPr="005A49B0">
        <w:rPr>
          <w:rFonts w:ascii="Arial" w:eastAsia="Calibri" w:hAnsi="Arial" w:cs="Arial"/>
          <w:noProof/>
          <w:color w:val="6E6E7C"/>
          <w:sz w:val="20"/>
          <w:szCs w:val="20"/>
          <w:lang w:eastAsia="es-EC"/>
        </w:rPr>
        <mc:AlternateContent>
          <mc:Choice Requires="wps">
            <w:drawing>
              <wp:anchor distT="0" distB="0" distL="114300" distR="114300" simplePos="0" relativeHeight="251680768" behindDoc="0" locked="0" layoutInCell="1" allowOverlap="1" wp14:anchorId="37FACFD5" wp14:editId="6E47502B">
                <wp:simplePos x="0" y="0"/>
                <wp:positionH relativeFrom="column">
                  <wp:posOffset>2710815</wp:posOffset>
                </wp:positionH>
                <wp:positionV relativeFrom="paragraph">
                  <wp:posOffset>261620</wp:posOffset>
                </wp:positionV>
                <wp:extent cx="569595" cy="295275"/>
                <wp:effectExtent l="0" t="0" r="0" b="0"/>
                <wp:wrapNone/>
                <wp:docPr id="31" name="Rectángulo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9595" cy="2952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F0E5592" w14:textId="77777777" w:rsidR="005E4C6D" w:rsidRPr="001B4B77" w:rsidRDefault="005E4C6D" w:rsidP="001B4B77">
                            <w:pPr>
                              <w:jc w:val="center"/>
                              <w:rPr>
                                <w:color w:val="595959"/>
                                <w:sz w:val="18"/>
                                <w:szCs w:val="18"/>
                              </w:rPr>
                            </w:pPr>
                            <w:r w:rsidRPr="001B4B77">
                              <w:rPr>
                                <w:color w:val="595959"/>
                                <w:sz w:val="18"/>
                                <w:szCs w:val="18"/>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FACFD5" id="Rectángulo 31" o:spid="_x0000_s1032" style="position:absolute;left:0;text-align:left;margin-left:213.45pt;margin-top:20.6pt;width:44.85pt;height:23.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" filled="f" stroked="f" strokeweight="1pt">
                <v:path arrowok="t"/>
                <v:textbox>
                  <w:txbxContent>
                    <w:p w14:paraId="7F0E5592" w14:textId="77777777" w:rsidR="005E4C6D" w:rsidRPr="001B4B77" w:rsidRDefault="005E4C6D" w:rsidP="001B4B77">
                      <w:pPr>
                        <w:jc w:val="center"/>
                        <w:rPr>
                          <w:color w:val="595959"/>
                          <w:sz w:val="18"/>
                          <w:szCs w:val="18"/>
                        </w:rPr>
                      </w:pPr>
                      <w:r w:rsidRPr="001B4B77">
                        <w:rPr>
                          <w:color w:val="595959"/>
                          <w:sz w:val="18"/>
                          <w:szCs w:val="18"/>
                        </w:rPr>
                        <w:t>15%</w:t>
                      </w:r>
                    </w:p>
                  </w:txbxContent>
                </v:textbox>
              </v:rect>
            </w:pict>
          </mc:Fallback>
        </mc:AlternateContent>
      </w:r>
      <w:r w:rsidRPr="005A49B0">
        <w:rPr>
          <w:rFonts w:ascii="Arial" w:eastAsia="Calibri" w:hAnsi="Arial" w:cs="Arial"/>
          <w:noProof/>
          <w:color w:val="6E6E7C"/>
          <w:sz w:val="20"/>
          <w:szCs w:val="20"/>
          <w:lang w:eastAsia="es-EC"/>
        </w:rPr>
        <mc:AlternateContent>
          <mc:Choice Requires="wps">
            <w:drawing>
              <wp:anchor distT="0" distB="0" distL="114300" distR="114300" simplePos="0" relativeHeight="251679744" behindDoc="0" locked="0" layoutInCell="1" allowOverlap="1" wp14:anchorId="2C03EE07" wp14:editId="04A15A1C">
                <wp:simplePos x="0" y="0"/>
                <wp:positionH relativeFrom="column">
                  <wp:posOffset>2127250</wp:posOffset>
                </wp:positionH>
                <wp:positionV relativeFrom="paragraph">
                  <wp:posOffset>261620</wp:posOffset>
                </wp:positionV>
                <wp:extent cx="569595" cy="295275"/>
                <wp:effectExtent l="0" t="0" r="0" b="0"/>
                <wp:wrapNone/>
                <wp:docPr id="28" name="Rectángulo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9595" cy="2952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63F5B0B5" w14:textId="77777777" w:rsidR="005E4C6D" w:rsidRPr="001B4B77" w:rsidRDefault="005E4C6D" w:rsidP="001B4B77">
                            <w:pPr>
                              <w:jc w:val="center"/>
                              <w:rPr>
                                <w:color w:val="595959"/>
                                <w:sz w:val="18"/>
                                <w:szCs w:val="18"/>
                              </w:rPr>
                            </w:pPr>
                            <w:r w:rsidRPr="001B4B77">
                              <w:rPr>
                                <w:color w:val="595959"/>
                                <w:sz w:val="18"/>
                                <w:szCs w:val="18"/>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03EE07" id="Rectángulo 28" o:spid="_x0000_s1033" style="position:absolute;left:0;text-align:left;margin-left:167.5pt;margin-top:20.6pt;width:44.85pt;height:23.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" filled="f" stroked="f" strokeweight="1pt">
                <v:path arrowok="t"/>
                <v:textbox>
                  <w:txbxContent>
                    <w:p w14:paraId="63F5B0B5" w14:textId="77777777" w:rsidR="005E4C6D" w:rsidRPr="001B4B77" w:rsidRDefault="005E4C6D" w:rsidP="001B4B77">
                      <w:pPr>
                        <w:jc w:val="center"/>
                        <w:rPr>
                          <w:color w:val="595959"/>
                          <w:sz w:val="18"/>
                          <w:szCs w:val="18"/>
                        </w:rPr>
                      </w:pPr>
                      <w:r w:rsidRPr="001B4B77">
                        <w:rPr>
                          <w:color w:val="595959"/>
                          <w:sz w:val="18"/>
                          <w:szCs w:val="18"/>
                        </w:rPr>
                        <w:t>15%</w:t>
                      </w:r>
                    </w:p>
                  </w:txbxContent>
                </v:textbox>
              </v:rect>
            </w:pict>
          </mc:Fallback>
        </mc:AlternateContent>
      </w:r>
      <w:r w:rsidRPr="005A49B0">
        <w:rPr>
          <w:rFonts w:ascii="Arial" w:eastAsia="Calibri" w:hAnsi="Arial" w:cs="Arial"/>
          <w:noProof/>
          <w:color w:val="6E6E7C"/>
          <w:sz w:val="20"/>
          <w:szCs w:val="20"/>
          <w:lang w:eastAsia="es-EC"/>
        </w:rPr>
        <mc:AlternateContent>
          <mc:Choice Requires="wps">
            <w:drawing>
              <wp:anchor distT="0" distB="0" distL="114300" distR="114300" simplePos="0" relativeHeight="251678720" behindDoc="0" locked="0" layoutInCell="1" allowOverlap="1" wp14:anchorId="2DCF5F9B" wp14:editId="0F5E1D49">
                <wp:simplePos x="0" y="0"/>
                <wp:positionH relativeFrom="column">
                  <wp:posOffset>1494155</wp:posOffset>
                </wp:positionH>
                <wp:positionV relativeFrom="paragraph">
                  <wp:posOffset>261620</wp:posOffset>
                </wp:positionV>
                <wp:extent cx="569595" cy="295275"/>
                <wp:effectExtent l="0" t="0" r="0" b="0"/>
                <wp:wrapNone/>
                <wp:docPr id="26" name="Rectángulo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9595" cy="2952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6388F488" w14:textId="77777777" w:rsidR="005E4C6D" w:rsidRPr="001B4B77" w:rsidRDefault="005E4C6D" w:rsidP="001B4B77">
                            <w:pPr>
                              <w:jc w:val="center"/>
                              <w:rPr>
                                <w:color w:val="595959"/>
                                <w:sz w:val="18"/>
                                <w:szCs w:val="18"/>
                              </w:rPr>
                            </w:pPr>
                            <w:bookmarkStart w:id="23" w:name="_Hlk95923244"/>
                            <w:bookmarkStart w:id="24" w:name="_Hlk95923245"/>
                            <w:bookmarkStart w:id="25" w:name="_Hlk95923246"/>
                            <w:bookmarkStart w:id="26" w:name="_Hlk95923247"/>
                            <w:bookmarkStart w:id="27" w:name="_Hlk95923248"/>
                            <w:bookmarkStart w:id="28" w:name="_Hlk95923249"/>
                            <w:r w:rsidRPr="001B4B77">
                              <w:rPr>
                                <w:color w:val="595959"/>
                                <w:sz w:val="18"/>
                                <w:szCs w:val="18"/>
                              </w:rPr>
                              <w:t>15%</w:t>
                            </w:r>
                            <w:bookmarkEnd w:id="23"/>
                            <w:bookmarkEnd w:id="24"/>
                            <w:bookmarkEnd w:id="25"/>
                            <w:bookmarkEnd w:id="26"/>
                            <w:bookmarkEnd w:id="27"/>
                            <w:bookmarkEnd w:id="28"/>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CF5F9B" id="Rectángulo 26" o:spid="_x0000_s1034" style="position:absolute;left:0;text-align:left;margin-left:117.65pt;margin-top:20.6pt;width:44.85pt;height:23.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" filled="f" stroked="f" strokeweight="1pt">
                <v:path arrowok="t"/>
                <v:textbox>
                  <w:txbxContent>
                    <w:p w14:paraId="6388F488" w14:textId="77777777" w:rsidR="005E4C6D" w:rsidRPr="001B4B77" w:rsidRDefault="005E4C6D" w:rsidP="001B4B77">
                      <w:pPr>
                        <w:jc w:val="center"/>
                        <w:rPr>
                          <w:color w:val="595959"/>
                          <w:sz w:val="18"/>
                          <w:szCs w:val="18"/>
                        </w:rPr>
                      </w:pPr>
                      <w:bookmarkStart w:id="29" w:name="_Hlk95923244"/>
                      <w:bookmarkStart w:id="30" w:name="_Hlk95923245"/>
                      <w:bookmarkStart w:id="31" w:name="_Hlk95923246"/>
                      <w:bookmarkStart w:id="32" w:name="_Hlk95923247"/>
                      <w:bookmarkStart w:id="33" w:name="_Hlk95923248"/>
                      <w:bookmarkStart w:id="34" w:name="_Hlk95923249"/>
                      <w:r w:rsidRPr="001B4B77">
                        <w:rPr>
                          <w:color w:val="595959"/>
                          <w:sz w:val="18"/>
                          <w:szCs w:val="18"/>
                        </w:rPr>
                        <w:t>15%</w:t>
                      </w:r>
                      <w:bookmarkEnd w:id="29"/>
                      <w:bookmarkEnd w:id="30"/>
                      <w:bookmarkEnd w:id="31"/>
                      <w:bookmarkEnd w:id="32"/>
                      <w:bookmarkEnd w:id="33"/>
                      <w:bookmarkEnd w:id="34"/>
                    </w:p>
                  </w:txbxContent>
                </v:textbox>
              </v:rect>
            </w:pict>
          </mc:Fallback>
        </mc:AlternateContent>
      </w:r>
      <w:r w:rsidRPr="005A49B0">
        <w:rPr>
          <w:rFonts w:ascii="Arial" w:eastAsia="Calibri" w:hAnsi="Arial" w:cs="Arial"/>
          <w:noProof/>
          <w:color w:val="6E6E7C"/>
          <w:sz w:val="20"/>
          <w:szCs w:val="20"/>
          <w:lang w:eastAsia="es-EC"/>
        </w:rPr>
        <w:drawing>
          <wp:inline distT="0" distB="0" distL="0" distR="0" wp14:anchorId="640FB823" wp14:editId="4A17FBDE">
            <wp:extent cx="3500000" cy="504000"/>
            <wp:effectExtent l="0" t="0" r="571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00000" cy="504000"/>
                    </a:xfrm>
                    <a:prstGeom prst="rect">
                      <a:avLst/>
                    </a:prstGeom>
                  </pic:spPr>
                </pic:pic>
              </a:graphicData>
            </a:graphic>
          </wp:inline>
        </w:drawing>
      </w:r>
    </w:p>
    <w:p w14:paraId="16FD1872"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
          <w:color w:val="6E6E7C"/>
          <w:sz w:val="20"/>
          <w:szCs w:val="20"/>
          <w:lang w:val="es-ES"/>
        </w:rPr>
      </w:pPr>
      <w:r w:rsidRPr="005A49B0">
        <w:rPr>
          <w:rFonts w:ascii="Century Gothic" w:eastAsia="Calibri" w:hAnsi="Century Gothic" w:cs="Arial"/>
          <w:b/>
          <w:color w:val="6E6E7C"/>
          <w:sz w:val="20"/>
          <w:szCs w:val="20"/>
          <w:lang w:val="es-ES"/>
        </w:rPr>
        <w:t>Nota:</w:t>
      </w:r>
    </w:p>
    <w:p w14:paraId="069F8EFB"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u w:val="single"/>
          <w:lang w:val="es-ES"/>
        </w:rPr>
      </w:pPr>
      <w:r w:rsidRPr="005A49B0">
        <w:rPr>
          <w:rFonts w:ascii="Century Gothic" w:eastAsia="Calibri" w:hAnsi="Century Gothic" w:cs="Arial"/>
          <w:bCs/>
          <w:color w:val="6E6E7C"/>
          <w:sz w:val="20"/>
          <w:szCs w:val="20"/>
          <w:u w:val="single"/>
          <w:lang w:val="es-ES"/>
        </w:rPr>
        <w:t>La sumatoria de los porcentajes de avance del proyecto, registrados en cada uno de los campos, deberá sumar 100%.</w:t>
      </w:r>
    </w:p>
    <w:p w14:paraId="323CE430"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u w:val="single"/>
          <w:lang w:val="es-ES"/>
        </w:rPr>
      </w:pPr>
    </w:p>
    <w:p w14:paraId="650AD755"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lang w:val="es-ES"/>
        </w:rPr>
      </w:pPr>
      <w:bookmarkStart w:id="35" w:name="_Hlk95212749"/>
      <w:r w:rsidRPr="005A49B0">
        <w:rPr>
          <w:rFonts w:ascii="Century Gothic" w:eastAsia="Calibri" w:hAnsi="Century Gothic" w:cs="Arial"/>
          <w:b/>
          <w:color w:val="6E6E7C"/>
          <w:sz w:val="20"/>
          <w:szCs w:val="20"/>
          <w:lang w:val="es-ES"/>
        </w:rPr>
        <w:t xml:space="preserve">PARA USO DEL INEC. – </w:t>
      </w:r>
      <w:r w:rsidRPr="005A49B0">
        <w:rPr>
          <w:rFonts w:ascii="Century Gothic" w:eastAsia="Calibri" w:hAnsi="Century Gothic" w:cs="Arial"/>
          <w:color w:val="6E6E7C"/>
          <w:sz w:val="20"/>
          <w:szCs w:val="20"/>
          <w:lang w:val="es-ES"/>
        </w:rPr>
        <w:t>Estas casillas vendrán en blanco y deben ser llenadas por el personal de crítica – codificación de las diferentes Coordinaciones Zonales.</w:t>
      </w:r>
    </w:p>
    <w:p w14:paraId="6BF3C62C"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lang w:val="es-ES"/>
        </w:rPr>
      </w:pPr>
    </w:p>
    <w:p w14:paraId="02066E37" w14:textId="77777777" w:rsidR="001B4B77" w:rsidRDefault="001B4B77" w:rsidP="005A49B0">
      <w:pPr>
        <w:autoSpaceDE w:val="0"/>
        <w:autoSpaceDN w:val="0"/>
        <w:adjustRightInd w:val="0"/>
        <w:spacing w:line="276" w:lineRule="auto"/>
        <w:jc w:val="center"/>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noProof/>
          <w:color w:val="6E6E7C"/>
          <w:sz w:val="20"/>
          <w:szCs w:val="20"/>
          <w:lang w:eastAsia="es-EC"/>
        </w:rPr>
        <w:drawing>
          <wp:inline distT="0" distB="0" distL="0" distR="0" wp14:anchorId="152655BC" wp14:editId="7AB3B7DA">
            <wp:extent cx="1543050" cy="1003221"/>
            <wp:effectExtent l="0" t="0" r="0" b="698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50071" cy="1007786"/>
                    </a:xfrm>
                    <a:prstGeom prst="rect">
                      <a:avLst/>
                    </a:prstGeom>
                  </pic:spPr>
                </pic:pic>
              </a:graphicData>
            </a:graphic>
          </wp:inline>
        </w:drawing>
      </w:r>
    </w:p>
    <w:p w14:paraId="1D9AA053" w14:textId="77777777" w:rsidR="00BE2379" w:rsidRPr="005A49B0" w:rsidRDefault="00BE2379" w:rsidP="005A49B0">
      <w:pPr>
        <w:autoSpaceDE w:val="0"/>
        <w:autoSpaceDN w:val="0"/>
        <w:adjustRightInd w:val="0"/>
        <w:spacing w:line="276" w:lineRule="auto"/>
        <w:jc w:val="center"/>
        <w:rPr>
          <w:rFonts w:ascii="Century Gothic" w:eastAsia="Century Gothic" w:hAnsi="Century Gothic" w:cs="Century Gothic"/>
          <w:color w:val="6E6E7C"/>
          <w:sz w:val="20"/>
          <w:szCs w:val="20"/>
          <w:lang w:val="es-ES" w:eastAsia="es-ES" w:bidi="es-ES"/>
        </w:rPr>
      </w:pPr>
    </w:p>
    <w:p w14:paraId="4BBEDA91" w14:textId="77777777" w:rsidR="001B4B77" w:rsidRPr="005A49B0" w:rsidRDefault="001B4B77" w:rsidP="005A49B0">
      <w:pPr>
        <w:autoSpaceDE w:val="0"/>
        <w:autoSpaceDN w:val="0"/>
        <w:adjustRightInd w:val="0"/>
        <w:spacing w:line="276" w:lineRule="auto"/>
        <w:jc w:val="center"/>
        <w:rPr>
          <w:rFonts w:ascii="Century Gothic" w:eastAsia="Century Gothic" w:hAnsi="Century Gothic" w:cs="Century Gothic"/>
          <w:color w:val="6E6E7C"/>
          <w:sz w:val="20"/>
          <w:szCs w:val="20"/>
          <w:lang w:val="es-ES" w:eastAsia="es-ES" w:bidi="es-ES"/>
        </w:rPr>
      </w:pPr>
    </w:p>
    <w:p w14:paraId="73D3DB6B" w14:textId="77777777" w:rsidR="001B4B77" w:rsidRPr="00BE2379" w:rsidRDefault="001B4B77" w:rsidP="005A49B0">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36" w:name="_Hlk95213183"/>
      <w:bookmarkStart w:id="37" w:name="_Toc134021291"/>
      <w:bookmarkEnd w:id="35"/>
      <w:r w:rsidRPr="00BE2379">
        <w:rPr>
          <w:rFonts w:ascii="Century Gothic" w:eastAsia="Times New Roman" w:hAnsi="Century Gothic" w:cs="Times New Roman"/>
          <w:b/>
          <w:bCs/>
          <w:color w:val="1F3864" w:themeColor="accent1" w:themeShade="80"/>
          <w:sz w:val="20"/>
          <w:szCs w:val="20"/>
          <w:lang w:val="es-ES" w:eastAsia="es-ES" w:bidi="es-ES"/>
        </w:rPr>
        <w:lastRenderedPageBreak/>
        <w:t>Sección II. Tipo de obra</w:t>
      </w:r>
      <w:bookmarkEnd w:id="37"/>
    </w:p>
    <w:p w14:paraId="21959A8C" w14:textId="77777777" w:rsidR="001B4B77" w:rsidRPr="005A49B0" w:rsidRDefault="001B4B77" w:rsidP="005A49B0">
      <w:pPr>
        <w:widowControl w:val="0"/>
        <w:autoSpaceDE w:val="0"/>
        <w:autoSpaceDN w:val="0"/>
        <w:spacing w:line="276" w:lineRule="auto"/>
        <w:rPr>
          <w:rFonts w:ascii="Century Gothic" w:eastAsia="Century Gothic" w:hAnsi="Century Gothic" w:cs="Century Gothic"/>
          <w:color w:val="6E6E7C"/>
          <w:sz w:val="20"/>
          <w:szCs w:val="20"/>
          <w:lang w:val="es-ES" w:eastAsia="es-ES" w:bidi="es-ES"/>
        </w:rPr>
      </w:pPr>
    </w:p>
    <w:p w14:paraId="0356BE4F"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Es el tipo de obra para la cual se ha solicitado el permiso de construcción, marcar con una “X” en una de las cuatro casillas de esta sección.</w:t>
      </w:r>
    </w:p>
    <w:p w14:paraId="056762AB"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6A40DE62" w14:textId="77777777" w:rsidR="001B4B77" w:rsidRPr="005A49B0" w:rsidRDefault="001B4B77" w:rsidP="005A49B0">
      <w:pPr>
        <w:widowControl w:val="0"/>
        <w:autoSpaceDE w:val="0"/>
        <w:autoSpaceDN w:val="0"/>
        <w:spacing w:line="276" w:lineRule="auto"/>
        <w:jc w:val="center"/>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noProof/>
          <w:color w:val="6E6E7C"/>
          <w:sz w:val="20"/>
          <w:szCs w:val="20"/>
          <w:lang w:eastAsia="es-EC"/>
        </w:rPr>
        <w:drawing>
          <wp:inline distT="0" distB="0" distL="0" distR="0" wp14:anchorId="5BA12CFD" wp14:editId="5147DD6C">
            <wp:extent cx="5396230" cy="27368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96230" cy="273685"/>
                    </a:xfrm>
                    <a:prstGeom prst="rect">
                      <a:avLst/>
                    </a:prstGeom>
                  </pic:spPr>
                </pic:pic>
              </a:graphicData>
            </a:graphic>
          </wp:inline>
        </w:drawing>
      </w:r>
    </w:p>
    <w:p w14:paraId="55A05282"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028A1734" w14:textId="77777777" w:rsidR="001B4B77" w:rsidRPr="005A49B0" w:rsidRDefault="001B4B77" w:rsidP="005A49B0">
      <w:pPr>
        <w:widowControl w:val="0"/>
        <w:autoSpaceDE w:val="0"/>
        <w:autoSpaceDN w:val="0"/>
        <w:spacing w:line="276" w:lineRule="auto"/>
        <w:jc w:val="both"/>
        <w:rPr>
          <w:rFonts w:ascii="Century Gothic" w:eastAsia="Calibri" w:hAnsi="Century Gothic" w:cs="Arial"/>
          <w:color w:val="6E6E7C"/>
          <w:sz w:val="20"/>
          <w:szCs w:val="20"/>
          <w:lang w:val="es-ES"/>
        </w:rPr>
      </w:pPr>
      <w:r w:rsidRPr="005A49B0">
        <w:rPr>
          <w:rFonts w:ascii="Century Gothic" w:eastAsia="Century Gothic" w:hAnsi="Century Gothic" w:cs="Century Gothic"/>
          <w:b/>
          <w:color w:val="6E6E7C"/>
          <w:sz w:val="20"/>
          <w:szCs w:val="20"/>
          <w:lang w:val="es-ES" w:eastAsia="es-ES" w:bidi="es-ES"/>
        </w:rPr>
        <w:t xml:space="preserve">Nueva construcción (2000). – </w:t>
      </w:r>
      <w:r w:rsidRPr="005A49B0">
        <w:rPr>
          <w:rFonts w:ascii="Century Gothic" w:eastAsia="Calibri" w:hAnsi="Century Gothic" w:cs="Arial"/>
          <w:color w:val="6E6E7C"/>
          <w:sz w:val="20"/>
          <w:szCs w:val="20"/>
          <w:lang w:val="es-ES"/>
        </w:rPr>
        <w:t xml:space="preserve">Es aquella obra de ingeniería que considera la construcción total de la edificación, es decir: cimientos, pisos, espacios verdes, estructura, paredes y cubierta o techo. </w:t>
      </w:r>
    </w:p>
    <w:p w14:paraId="06A8CE6E" w14:textId="77777777" w:rsidR="001B4B77" w:rsidRPr="005A49B0" w:rsidRDefault="001B4B77" w:rsidP="005A49B0">
      <w:pPr>
        <w:widowControl w:val="0"/>
        <w:autoSpaceDE w:val="0"/>
        <w:autoSpaceDN w:val="0"/>
        <w:spacing w:line="276" w:lineRule="auto"/>
        <w:jc w:val="both"/>
        <w:rPr>
          <w:rFonts w:ascii="Century Gothic" w:eastAsia="Calibri" w:hAnsi="Century Gothic" w:cs="Arial"/>
          <w:color w:val="6E6E7C"/>
          <w:sz w:val="20"/>
          <w:szCs w:val="20"/>
          <w:lang w:val="es-ES"/>
        </w:rPr>
      </w:pPr>
    </w:p>
    <w:p w14:paraId="15040FB5" w14:textId="77777777" w:rsidR="001B4B77" w:rsidRDefault="001B4B77" w:rsidP="005A49B0">
      <w:pPr>
        <w:widowControl w:val="0"/>
        <w:autoSpaceDE w:val="0"/>
        <w:autoSpaceDN w:val="0"/>
        <w:spacing w:line="276" w:lineRule="auto"/>
        <w:jc w:val="both"/>
        <w:rPr>
          <w:rFonts w:ascii="Century Gothic" w:eastAsia="Calibri" w:hAnsi="Century Gothic" w:cs="Arial"/>
          <w:color w:val="6E6E7C"/>
          <w:sz w:val="20"/>
          <w:szCs w:val="20"/>
          <w:lang w:val="es-ES"/>
        </w:rPr>
      </w:pPr>
      <w:r w:rsidRPr="005A49B0">
        <w:rPr>
          <w:rFonts w:ascii="Century Gothic" w:eastAsia="Calibri" w:hAnsi="Century Gothic" w:cs="Arial"/>
          <w:color w:val="6E6E7C"/>
          <w:sz w:val="20"/>
          <w:szCs w:val="20"/>
          <w:lang w:val="es-ES"/>
        </w:rPr>
        <w:t>En estos casos debe existir información en la sección III en área total del terreno (código 3001), área a construirse en planta baja (código 3004), área total a construirse (código 3002), área para espacios verdes y/o patios (código 3005); y en uno de los códigos de la sección IV de las variables: cimientos, pisos, estructura, paredes y techo o cubierta. En los códigos de la Sección V: Uso, características de la edificación, deberá existir información en los capítulos 3 y 4, según el destino proyectado para la edificación; y en la Sección VI: Origen y valor del financiamiento, deberá existir información en uno o más códigos de financiamiento para la edificación.</w:t>
      </w:r>
    </w:p>
    <w:p w14:paraId="78617DAE" w14:textId="77777777" w:rsidR="008410A0" w:rsidRDefault="008410A0" w:rsidP="005A49B0">
      <w:pPr>
        <w:widowControl w:val="0"/>
        <w:autoSpaceDE w:val="0"/>
        <w:autoSpaceDN w:val="0"/>
        <w:spacing w:line="276" w:lineRule="auto"/>
        <w:jc w:val="both"/>
        <w:rPr>
          <w:rFonts w:ascii="Century Gothic" w:eastAsia="Calibri" w:hAnsi="Century Gothic" w:cs="Arial"/>
          <w:color w:val="6E6E7C"/>
          <w:sz w:val="20"/>
          <w:szCs w:val="20"/>
          <w:lang w:val="es-ES"/>
        </w:rPr>
      </w:pPr>
    </w:p>
    <w:p w14:paraId="44A87F30" w14:textId="77777777" w:rsidR="008410A0" w:rsidRPr="008410A0" w:rsidRDefault="008410A0" w:rsidP="008410A0">
      <w:pPr>
        <w:widowControl w:val="0"/>
        <w:autoSpaceDE w:val="0"/>
        <w:autoSpaceDN w:val="0"/>
        <w:spacing w:line="276" w:lineRule="auto"/>
        <w:jc w:val="both"/>
        <w:rPr>
          <w:rFonts w:ascii="Century Gothic" w:eastAsia="Calibri" w:hAnsi="Century Gothic" w:cs="Arial"/>
          <w:color w:val="6E6E7C"/>
          <w:sz w:val="20"/>
          <w:szCs w:val="20"/>
          <w:lang w:val="es-ES"/>
        </w:rPr>
      </w:pPr>
      <w:r w:rsidRPr="008410A0">
        <w:rPr>
          <w:rFonts w:ascii="Century Gothic" w:eastAsia="Calibri" w:hAnsi="Century Gothic" w:cs="Arial"/>
          <w:color w:val="6E6E7C"/>
          <w:sz w:val="20"/>
          <w:szCs w:val="20"/>
          <w:lang w:val="es-ES"/>
        </w:rPr>
        <w:t xml:space="preserve">Notas: </w:t>
      </w:r>
    </w:p>
    <w:p w14:paraId="0F241EC5" w14:textId="1BCB84C4" w:rsidR="008410A0" w:rsidRPr="008410A0" w:rsidRDefault="008410A0" w:rsidP="008410A0">
      <w:pPr>
        <w:widowControl w:val="0"/>
        <w:autoSpaceDE w:val="0"/>
        <w:autoSpaceDN w:val="0"/>
        <w:spacing w:line="276" w:lineRule="auto"/>
        <w:jc w:val="both"/>
        <w:rPr>
          <w:rFonts w:ascii="Century Gothic" w:hAnsi="Century Gothic" w:cs="Century Gothic"/>
          <w:color w:val="6E6E7C"/>
          <w:sz w:val="20"/>
          <w:szCs w:val="20"/>
        </w:rPr>
      </w:pPr>
      <w:r w:rsidRPr="008410A0">
        <w:rPr>
          <w:rFonts w:ascii="Century Gothic" w:hAnsi="Century Gothic" w:cs="Century Gothic"/>
          <w:color w:val="6E6E7C"/>
          <w:sz w:val="20"/>
          <w:szCs w:val="20"/>
        </w:rPr>
        <w:t xml:space="preserve">• </w:t>
      </w:r>
      <w:r w:rsidRPr="008410A0">
        <w:rPr>
          <w:rFonts w:ascii="Century Gothic" w:hAnsi="Century Gothic" w:cs="Century Gothic"/>
          <w:color w:val="6E6E7C"/>
          <w:sz w:val="20"/>
          <w:szCs w:val="20"/>
        </w:rPr>
        <w:t xml:space="preserve">Cuando el tipo de obra es nueva construcción (2000), la información de la sección III en el código 3002, debe ser mayor o igual a 35 m2. </w:t>
      </w:r>
    </w:p>
    <w:p w14:paraId="77BD263B" w14:textId="46D01917" w:rsidR="008410A0" w:rsidRPr="008410A0" w:rsidRDefault="008410A0" w:rsidP="008410A0">
      <w:pPr>
        <w:widowControl w:val="0"/>
        <w:autoSpaceDE w:val="0"/>
        <w:autoSpaceDN w:val="0"/>
        <w:spacing w:line="276" w:lineRule="auto"/>
        <w:jc w:val="both"/>
        <w:rPr>
          <w:rFonts w:ascii="Century Gothic" w:hAnsi="Century Gothic" w:cs="Century Gothic"/>
          <w:color w:val="6E6E7C"/>
          <w:sz w:val="20"/>
          <w:szCs w:val="20"/>
        </w:rPr>
      </w:pPr>
      <w:r w:rsidRPr="008410A0">
        <w:rPr>
          <w:rFonts w:ascii="Century Gothic" w:hAnsi="Century Gothic" w:cs="Century Gothic"/>
          <w:color w:val="6E6E7C"/>
          <w:sz w:val="20"/>
          <w:szCs w:val="20"/>
        </w:rPr>
        <w:t xml:space="preserve">• </w:t>
      </w:r>
      <w:r w:rsidRPr="008410A0">
        <w:rPr>
          <w:rFonts w:ascii="Century Gothic" w:hAnsi="Century Gothic" w:cs="Century Gothic"/>
          <w:color w:val="6E6E7C"/>
          <w:sz w:val="20"/>
          <w:szCs w:val="20"/>
        </w:rPr>
        <w:t xml:space="preserve"> Cuando el tipo de obra es nueva construcción (2000), la información de la sección IV, apartado 1 debe estar completa, tanto en cimientos, pisos, estructura, paredes, y techo o cubierta. </w:t>
      </w:r>
    </w:p>
    <w:p w14:paraId="2E70AE41" w14:textId="3EF54344" w:rsidR="008410A0" w:rsidRPr="008410A0" w:rsidRDefault="008410A0" w:rsidP="008410A0">
      <w:pPr>
        <w:widowControl w:val="0"/>
        <w:autoSpaceDE w:val="0"/>
        <w:autoSpaceDN w:val="0"/>
        <w:spacing w:line="276" w:lineRule="auto"/>
        <w:jc w:val="both"/>
        <w:rPr>
          <w:rFonts w:ascii="Century Gothic" w:hAnsi="Century Gothic" w:cs="Century Gothic"/>
          <w:color w:val="6E6E7C"/>
          <w:sz w:val="20"/>
          <w:szCs w:val="20"/>
        </w:rPr>
      </w:pPr>
      <w:r w:rsidRPr="008410A0">
        <w:rPr>
          <w:rFonts w:ascii="Century Gothic" w:hAnsi="Century Gothic" w:cs="Century Gothic"/>
          <w:color w:val="6E6E7C"/>
          <w:sz w:val="20"/>
          <w:szCs w:val="20"/>
        </w:rPr>
        <w:t xml:space="preserve">• </w:t>
      </w:r>
      <w:r w:rsidRPr="008410A0">
        <w:rPr>
          <w:rFonts w:ascii="Century Gothic" w:hAnsi="Century Gothic" w:cs="Century Gothic"/>
          <w:color w:val="6E6E7C"/>
          <w:sz w:val="20"/>
          <w:szCs w:val="20"/>
        </w:rPr>
        <w:t xml:space="preserve">Cuando el tipo de obra es nueva construcción (2000), la información de la sección IV, apartado 2 debe estar completa, tanto en excavación y mejoramiento del suelo (4040), cimientos y estructura (4041), pisos (4042), paredes (4043), techo o cubierta (4044) y otros (4045), y la sumatoria de ser igual a 100. </w:t>
      </w:r>
    </w:p>
    <w:p w14:paraId="33D9C12A" w14:textId="6222630A" w:rsidR="008410A0" w:rsidRPr="008410A0" w:rsidRDefault="008410A0" w:rsidP="008410A0">
      <w:pPr>
        <w:widowControl w:val="0"/>
        <w:autoSpaceDE w:val="0"/>
        <w:autoSpaceDN w:val="0"/>
        <w:spacing w:line="276" w:lineRule="auto"/>
        <w:jc w:val="both"/>
        <w:rPr>
          <w:rFonts w:ascii="Century Gothic" w:hAnsi="Century Gothic" w:cs="Century Gothic"/>
          <w:color w:val="6E6E7C"/>
          <w:sz w:val="20"/>
          <w:szCs w:val="20"/>
        </w:rPr>
      </w:pPr>
      <w:r w:rsidRPr="008410A0">
        <w:rPr>
          <w:rFonts w:ascii="Century Gothic" w:hAnsi="Century Gothic" w:cs="Century Gothic"/>
          <w:color w:val="6E6E7C"/>
          <w:sz w:val="20"/>
          <w:szCs w:val="20"/>
        </w:rPr>
        <w:t xml:space="preserve">• </w:t>
      </w:r>
      <w:r w:rsidRPr="008410A0">
        <w:rPr>
          <w:rFonts w:ascii="Century Gothic" w:hAnsi="Century Gothic" w:cs="Century Gothic"/>
          <w:color w:val="6E6E7C"/>
          <w:sz w:val="20"/>
          <w:szCs w:val="20"/>
        </w:rPr>
        <w:t xml:space="preserve">Cuando el tipo de obra es nueva construcción (2000), no tendrá información en la variable del área previamente construida (3003). </w:t>
      </w:r>
    </w:p>
    <w:p w14:paraId="40F5AAE2" w14:textId="600C07D2" w:rsidR="008410A0" w:rsidRPr="008410A0" w:rsidRDefault="008410A0" w:rsidP="008410A0">
      <w:pPr>
        <w:widowControl w:val="0"/>
        <w:autoSpaceDE w:val="0"/>
        <w:autoSpaceDN w:val="0"/>
        <w:spacing w:line="276" w:lineRule="auto"/>
        <w:jc w:val="both"/>
        <w:rPr>
          <w:rFonts w:ascii="Century Gothic" w:hAnsi="Century Gothic" w:cs="Century Gothic"/>
          <w:color w:val="6E6E7C"/>
          <w:sz w:val="20"/>
          <w:szCs w:val="20"/>
        </w:rPr>
      </w:pPr>
      <w:r w:rsidRPr="008410A0">
        <w:rPr>
          <w:rFonts w:ascii="Century Gothic" w:hAnsi="Century Gothic" w:cs="Century Gothic"/>
          <w:color w:val="6E6E7C"/>
          <w:sz w:val="20"/>
          <w:szCs w:val="20"/>
        </w:rPr>
        <w:t xml:space="preserve">• </w:t>
      </w:r>
      <w:r w:rsidRPr="008410A0">
        <w:rPr>
          <w:rFonts w:ascii="Century Gothic" w:hAnsi="Century Gothic" w:cs="Century Gothic"/>
          <w:color w:val="6E6E7C"/>
          <w:sz w:val="20"/>
          <w:szCs w:val="20"/>
        </w:rPr>
        <w:t xml:space="preserve">Cuando el tipo de obra es nueva construcción (2000), el área total del terreno (3001) debe ser mayor o igual al área a construirse en planta baja (3004). </w:t>
      </w:r>
    </w:p>
    <w:p w14:paraId="4F1F85C7" w14:textId="2BA97D9D" w:rsidR="008410A0" w:rsidRPr="008410A0" w:rsidRDefault="008410A0" w:rsidP="008410A0">
      <w:pPr>
        <w:widowControl w:val="0"/>
        <w:autoSpaceDE w:val="0"/>
        <w:autoSpaceDN w:val="0"/>
        <w:spacing w:line="276" w:lineRule="auto"/>
        <w:jc w:val="both"/>
        <w:rPr>
          <w:rFonts w:ascii="Century Gothic" w:eastAsia="Calibri" w:hAnsi="Century Gothic" w:cs="Arial"/>
          <w:color w:val="6E6E7C"/>
          <w:sz w:val="20"/>
          <w:szCs w:val="20"/>
          <w:lang w:val="es-ES"/>
        </w:rPr>
      </w:pPr>
      <w:r w:rsidRPr="008410A0">
        <w:rPr>
          <w:rFonts w:ascii="Century Gothic" w:hAnsi="Century Gothic" w:cs="Century Gothic"/>
          <w:color w:val="6E6E7C"/>
          <w:sz w:val="20"/>
          <w:szCs w:val="20"/>
        </w:rPr>
        <w:t>• Cuando el tipo de obra es nueva construcción (2000), el área total del terreno (3001) es igual a la suma de área a construirse en planta baja (3004) más el área para espacios verdes (3005).</w:t>
      </w:r>
    </w:p>
    <w:p w14:paraId="57DB50A2" w14:textId="77777777" w:rsidR="001B4B77" w:rsidRPr="005A49B0" w:rsidRDefault="001B4B77" w:rsidP="005A49B0">
      <w:pPr>
        <w:autoSpaceDE w:val="0"/>
        <w:autoSpaceDN w:val="0"/>
        <w:adjustRightInd w:val="0"/>
        <w:spacing w:line="276" w:lineRule="auto"/>
        <w:ind w:firstLine="360"/>
        <w:jc w:val="both"/>
        <w:rPr>
          <w:rFonts w:ascii="Century Gothic" w:eastAsia="Century Gothic" w:hAnsi="Century Gothic" w:cs="Century Gothic"/>
          <w:b/>
          <w:color w:val="6E6E7C"/>
          <w:sz w:val="20"/>
          <w:szCs w:val="20"/>
          <w:lang w:val="es-ES" w:eastAsia="es-ES" w:bidi="es-ES"/>
        </w:rPr>
      </w:pPr>
    </w:p>
    <w:p w14:paraId="13B14928"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alibri" w:hAnsi="Century Gothic" w:cs="Arial"/>
          <w:b/>
          <w:color w:val="6E6E7C"/>
          <w:sz w:val="20"/>
          <w:szCs w:val="20"/>
        </w:rPr>
        <w:t xml:space="preserve">Ampliación. – </w:t>
      </w:r>
      <w:r w:rsidRPr="005A49B0">
        <w:rPr>
          <w:rFonts w:ascii="Century Gothic" w:eastAsia="Century Gothic" w:hAnsi="Century Gothic" w:cs="Century Gothic"/>
          <w:color w:val="6E6E7C"/>
          <w:sz w:val="20"/>
          <w:szCs w:val="20"/>
          <w:lang w:val="es-ES" w:eastAsia="es-ES" w:bidi="es-ES"/>
        </w:rPr>
        <w:t xml:space="preserve">Se considera una ampliación al agrandamiento o mayor aprovechamiento de los espacios aéreos o laterales de una edificación ya existente, con el fin de construir nuevas áreas útiles a la edificación. </w:t>
      </w:r>
    </w:p>
    <w:p w14:paraId="13504DB7"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0AC21237"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entury Gothic" w:hAnsi="Century Gothic" w:cs="Century Gothic"/>
          <w:color w:val="6E6E7C"/>
          <w:sz w:val="20"/>
          <w:szCs w:val="20"/>
          <w:lang w:val="es-ES" w:eastAsia="es-ES" w:bidi="es-ES"/>
        </w:rPr>
        <w:t>La ampliación se caracteriza, por lo general, por tratarse de pequeñas construcciones de uno o dos cuartos o máximo pequeños departamentos (en el caso de ampliaciones verticales); sin embargo, también existen casos en los que una ampliación puede ser de grandes departamentos, de la misma magnitud del área previa. En esta perspectiva la ampliación puede tener dos alternativas: forma vertical u horizontal.</w:t>
      </w:r>
    </w:p>
    <w:p w14:paraId="52418C50"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7B0CC14"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alibri" w:hAnsi="Century Gothic" w:cs="Arial"/>
          <w:b/>
          <w:color w:val="6E6E7C"/>
          <w:sz w:val="20"/>
          <w:szCs w:val="20"/>
        </w:rPr>
        <w:lastRenderedPageBreak/>
        <w:t xml:space="preserve">Ampliación vertical (2001). - </w:t>
      </w:r>
      <w:r w:rsidRPr="005A49B0">
        <w:rPr>
          <w:rFonts w:ascii="Century Gothic" w:eastAsia="Century Gothic" w:hAnsi="Century Gothic" w:cs="Century Gothic"/>
          <w:color w:val="6E6E7C"/>
          <w:sz w:val="20"/>
          <w:szCs w:val="20"/>
          <w:lang w:val="es-ES" w:eastAsia="es-ES" w:bidi="es-ES"/>
        </w:rPr>
        <w:t xml:space="preserve">Se considerará como tal a la realización de obras sobre una construcción ya existente. </w:t>
      </w:r>
    </w:p>
    <w:p w14:paraId="1491EE24" w14:textId="77777777" w:rsidR="001B4B77"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4D8C58CC" w14:textId="4A6A7CF9" w:rsidR="008410A0" w:rsidRDefault="008410A0"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eastAsia="Century Gothic" w:hAnsi="Century Gothic" w:cs="Century Gothic"/>
          <w:color w:val="6E6E7C"/>
          <w:sz w:val="20"/>
          <w:szCs w:val="20"/>
          <w:lang w:val="es-ES" w:eastAsia="es-ES" w:bidi="es-ES"/>
        </w:rPr>
        <w:t>En la sección IV del formulario no debe tener información en ninguno de los códigos de la información correspondiente a cimientos. Tampoco deberá registrar información en el código 4040 y ni código 4041, que corresponde al porcentaje de presupuesto destinado a la excavación y mejoramiento del suelo y una parte de cimientos. No obstante, en las secciones V, VI, VII del formulario deben existir todos los datos que correspondan a esta nueva ampliación.</w:t>
      </w:r>
    </w:p>
    <w:p w14:paraId="72494A39" w14:textId="77777777" w:rsidR="008410A0" w:rsidRPr="005A49B0" w:rsidRDefault="008410A0"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D698A82"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 xml:space="preserve">En muchos de los casos en ampliaciones verticales se incluye el área total del terreno, siendo ésta la superficie real donde se asienta la construcción antigua. </w:t>
      </w:r>
      <w:r w:rsidRPr="005A49B0">
        <w:rPr>
          <w:rFonts w:ascii="Century Gothic" w:eastAsia="Century Gothic" w:hAnsi="Century Gothic" w:cs="Century Gothic"/>
          <w:b/>
          <w:color w:val="6E6E7C"/>
          <w:sz w:val="20"/>
          <w:szCs w:val="20"/>
          <w:lang w:val="es-ES" w:eastAsia="es-ES" w:bidi="es-ES"/>
        </w:rPr>
        <w:t>En estos casos el crítico – codificador debe anular el dato del código 3001.</w:t>
      </w:r>
    </w:p>
    <w:p w14:paraId="14F3763F"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5B0BFA45"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Nota:</w:t>
      </w:r>
    </w:p>
    <w:p w14:paraId="758D096C" w14:textId="77777777" w:rsidR="001B4B77" w:rsidRPr="005A49B0" w:rsidRDefault="001B4B77" w:rsidP="005A49B0">
      <w:pPr>
        <w:widowControl w:val="0"/>
        <w:numPr>
          <w:ilvl w:val="0"/>
          <w:numId w:val="12"/>
        </w:numPr>
        <w:autoSpaceDE w:val="0"/>
        <w:autoSpaceDN w:val="0"/>
        <w:spacing w:line="276" w:lineRule="auto"/>
        <w:contextualSpacing/>
        <w:jc w:val="both"/>
        <w:rPr>
          <w:rFonts w:ascii="Calibri" w:eastAsia="Calibri" w:hAnsi="Calibri" w:cs="Times New Roman"/>
          <w:b/>
          <w:color w:val="6E6E7C"/>
          <w:sz w:val="20"/>
          <w:szCs w:val="20"/>
          <w:lang w:val="es-ES_tradnl"/>
        </w:rPr>
      </w:pPr>
      <w:r w:rsidRPr="005A49B0">
        <w:rPr>
          <w:rFonts w:ascii="Century Gothic" w:eastAsia="Century Gothic" w:hAnsi="Century Gothic" w:cs="Century Gothic"/>
          <w:color w:val="6E6E7C"/>
          <w:sz w:val="20"/>
          <w:szCs w:val="20"/>
          <w:lang w:val="es-ES" w:eastAsia="es-ES" w:bidi="es-ES"/>
        </w:rPr>
        <w:t>Cuando el tipo de obra es ampliación vertical, sólo existirá dato en el área total a construirse (3002) y área previamente construida (3003).</w:t>
      </w:r>
    </w:p>
    <w:p w14:paraId="3EAF64B4"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
          <w:color w:val="6E6E7C"/>
          <w:sz w:val="20"/>
          <w:szCs w:val="20"/>
        </w:rPr>
      </w:pPr>
    </w:p>
    <w:p w14:paraId="69B71997"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alibri" w:hAnsi="Century Gothic" w:cs="Arial"/>
          <w:b/>
          <w:color w:val="6E6E7C"/>
          <w:sz w:val="20"/>
          <w:szCs w:val="20"/>
        </w:rPr>
        <w:t xml:space="preserve">Reconstrucción/Rehabilitación (2002). - </w:t>
      </w:r>
      <w:r w:rsidRPr="005A49B0">
        <w:rPr>
          <w:rFonts w:ascii="Century Gothic" w:eastAsia="Century Gothic" w:hAnsi="Century Gothic" w:cs="Century Gothic"/>
          <w:color w:val="6E6E7C"/>
          <w:sz w:val="20"/>
          <w:szCs w:val="20"/>
          <w:lang w:val="es-ES" w:eastAsia="es-ES" w:bidi="es-ES"/>
        </w:rPr>
        <w:t xml:space="preserve">Son obras a realizarse que no afectan a los cimientos ni a la estructura de la edificación. </w:t>
      </w:r>
    </w:p>
    <w:p w14:paraId="305DABA5"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148EA11A"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 xml:space="preserve">Se considera como reconstrucción o rehabilitación a la reparación de la cubierta o techo, trabajos al interior de la edificación como eliminación o reparación de paredes, readecuaciones en cuartos, cocinas, baños, etc. Los datos de las reconstrucciones, en la sección III, deben proporcionarse únicamente en la casilla 3002. </w:t>
      </w:r>
    </w:p>
    <w:p w14:paraId="3EC712D9" w14:textId="77777777" w:rsidR="001B4B77" w:rsidRDefault="001B4B77" w:rsidP="0028453C">
      <w:pPr>
        <w:autoSpaceDE w:val="0"/>
        <w:autoSpaceDN w:val="0"/>
        <w:adjustRightInd w:val="0"/>
        <w:spacing w:line="276" w:lineRule="auto"/>
        <w:jc w:val="both"/>
        <w:rPr>
          <w:rFonts w:ascii="Century Gothic" w:eastAsia="Century Gothic" w:hAnsi="Century Gothic" w:cs="Century Gothic"/>
          <w:b/>
          <w:color w:val="6E6E7C"/>
          <w:sz w:val="20"/>
          <w:szCs w:val="20"/>
          <w:lang w:val="es-ES" w:eastAsia="es-ES" w:bidi="es-ES"/>
        </w:rPr>
      </w:pPr>
    </w:p>
    <w:p w14:paraId="5E8AA0E5" w14:textId="77777777" w:rsidR="0028453C" w:rsidRPr="0028453C" w:rsidRDefault="0028453C" w:rsidP="0028453C">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28453C">
        <w:rPr>
          <w:rFonts w:ascii="Century Gothic" w:eastAsia="Century Gothic" w:hAnsi="Century Gothic" w:cs="Century Gothic"/>
          <w:color w:val="6E6E7C"/>
          <w:sz w:val="20"/>
          <w:szCs w:val="20"/>
          <w:lang w:val="es-ES" w:eastAsia="es-ES" w:bidi="es-ES"/>
        </w:rPr>
        <w:t>Notas:</w:t>
      </w:r>
    </w:p>
    <w:p w14:paraId="074B6303" w14:textId="62BC9801" w:rsidR="0028453C" w:rsidRPr="0028453C" w:rsidRDefault="0028453C" w:rsidP="0028453C">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 xml:space="preserve"> Cuando el tipo de obra es reconstrucción/rehabilitación, sólo existirá dato en el área total a construirse.</w:t>
      </w:r>
    </w:p>
    <w:p w14:paraId="2153BB2B" w14:textId="019991DB" w:rsidR="0028453C" w:rsidRPr="0028453C" w:rsidRDefault="0028453C" w:rsidP="0028453C">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Cuando el tipo de obra es reconstrucción/ rehabilitación, en la sección IV, capítulo 1 solo deberá tener información en pisos, paredes, y/o techo o cubierta.</w:t>
      </w:r>
    </w:p>
    <w:p w14:paraId="244033B8" w14:textId="0C76DAA3" w:rsidR="0028453C" w:rsidRPr="0028453C" w:rsidRDefault="0028453C" w:rsidP="0028453C">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 xml:space="preserve"> Cuando el tipo de obra es reconstrucción/rehabilitación, en la sección IV, capítulo 2 solo deberá tener información en pisos, paredes, cubierta o techo, y/</w:t>
      </w:r>
      <w:proofErr w:type="spellStart"/>
      <w:r w:rsidRPr="0028453C">
        <w:rPr>
          <w:rFonts w:ascii="Century Gothic" w:eastAsia="Century Gothic" w:hAnsi="Century Gothic" w:cs="Century Gothic"/>
          <w:color w:val="6E6E7C"/>
          <w:sz w:val="20"/>
          <w:szCs w:val="20"/>
          <w:lang w:val="es-ES" w:eastAsia="es-ES" w:bidi="es-ES"/>
        </w:rPr>
        <w:t>o</w:t>
      </w:r>
      <w:proofErr w:type="spellEnd"/>
      <w:r w:rsidRPr="0028453C">
        <w:rPr>
          <w:rFonts w:ascii="Century Gothic" w:eastAsia="Century Gothic" w:hAnsi="Century Gothic" w:cs="Century Gothic"/>
          <w:color w:val="6E6E7C"/>
          <w:sz w:val="20"/>
          <w:szCs w:val="20"/>
          <w:lang w:val="es-ES" w:eastAsia="es-ES" w:bidi="es-ES"/>
        </w:rPr>
        <w:t xml:space="preserve"> otros, y esto deberá suma 100.</w:t>
      </w:r>
    </w:p>
    <w:p w14:paraId="4004F9F1" w14:textId="210275F9" w:rsidR="0028453C" w:rsidRPr="0028453C" w:rsidRDefault="0028453C" w:rsidP="0028453C">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Pr>
          <w:rFonts w:ascii="Century Gothic" w:hAnsi="Century Gothic" w:cs="Century Gothic"/>
          <w:color w:val="6E6E7C"/>
          <w:sz w:val="20"/>
          <w:szCs w:val="20"/>
        </w:rPr>
        <w:t xml:space="preserve"> </w:t>
      </w:r>
      <w:r w:rsidRPr="0028453C">
        <w:rPr>
          <w:rFonts w:ascii="Century Gothic" w:eastAsia="Century Gothic" w:hAnsi="Century Gothic" w:cs="Century Gothic"/>
          <w:color w:val="6E6E7C"/>
          <w:sz w:val="20"/>
          <w:szCs w:val="20"/>
          <w:lang w:val="es-ES" w:eastAsia="es-ES" w:bidi="es-ES"/>
        </w:rPr>
        <w:t>Cuando el tipo de obra es reconstrucción/rehabilitación, en la sección V solo se deberá registrar información referente al Área total a construir en las edificaciones, incluido los garajes (código 5021), mientras que los códigos 5011, 5012, 5013, 5014, 5015, 5016, 5017, 5018, 5019, 5020 no deben tener registros.</w:t>
      </w:r>
    </w:p>
    <w:p w14:paraId="5EB4575C" w14:textId="77777777" w:rsidR="0028453C" w:rsidRPr="005A49B0" w:rsidRDefault="0028453C" w:rsidP="0028453C">
      <w:pPr>
        <w:autoSpaceDE w:val="0"/>
        <w:autoSpaceDN w:val="0"/>
        <w:adjustRightInd w:val="0"/>
        <w:spacing w:line="276" w:lineRule="auto"/>
        <w:jc w:val="both"/>
        <w:rPr>
          <w:rFonts w:ascii="Century Gothic" w:eastAsia="Century Gothic" w:hAnsi="Century Gothic" w:cs="Century Gothic"/>
          <w:b/>
          <w:color w:val="6E6E7C"/>
          <w:sz w:val="20"/>
          <w:szCs w:val="20"/>
          <w:lang w:val="es-ES" w:eastAsia="es-ES" w:bidi="es-ES"/>
        </w:rPr>
      </w:pPr>
    </w:p>
    <w:p w14:paraId="762AF5B5" w14:textId="77777777" w:rsidR="001B4B77" w:rsidRPr="005A49B0" w:rsidRDefault="001B4B77"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r w:rsidRPr="005A49B0">
        <w:rPr>
          <w:rFonts w:ascii="Century Gothic" w:eastAsia="Calibri" w:hAnsi="Century Gothic" w:cs="Arial"/>
          <w:b/>
          <w:color w:val="6E6E7C"/>
          <w:sz w:val="20"/>
          <w:szCs w:val="20"/>
        </w:rPr>
        <w:t xml:space="preserve">Ampliación horizontal (2003). - </w:t>
      </w:r>
      <w:r w:rsidRPr="005A49B0">
        <w:rPr>
          <w:rFonts w:ascii="Century Gothic" w:eastAsia="Calibri" w:hAnsi="Century Gothic" w:cs="Times New Roman"/>
          <w:color w:val="6E6E7C"/>
          <w:sz w:val="20"/>
          <w:szCs w:val="20"/>
          <w:lang w:val="es-ES_tradnl"/>
        </w:rPr>
        <w:t>Será ampliación horizontal cuando en ella se utilice una nueva superficie de terreno, cuando entre la parte antigua y nueva construcción exista adosamiento y además comunicación interna directa. Si entre la construcción antigua y la nueva no existe comunicación directa e interna (esto lo sabe el informante), aunque exista adosamiento, el informante por lo general considera la obra como ampliación horizontal y marcará (X) en el código 2003.</w:t>
      </w:r>
    </w:p>
    <w:p w14:paraId="692109A7" w14:textId="77777777" w:rsidR="001B4B77" w:rsidRPr="005A49B0" w:rsidRDefault="001B4B77"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p>
    <w:p w14:paraId="337C30E6" w14:textId="77777777" w:rsidR="001B4B77" w:rsidRPr="005A49B0" w:rsidRDefault="001B4B77"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r w:rsidRPr="005A49B0">
        <w:rPr>
          <w:rFonts w:ascii="Century Gothic" w:eastAsia="Calibri" w:hAnsi="Century Gothic" w:cs="Times New Roman"/>
          <w:color w:val="6E6E7C"/>
          <w:sz w:val="20"/>
          <w:szCs w:val="20"/>
          <w:lang w:val="es-ES_tradnl"/>
        </w:rPr>
        <w:t xml:space="preserve">Para este tipo de obra, la información del área total a construirse (código 3002) será igual al área a construirse en planta baja (código 3004) y no debe tener información en </w:t>
      </w:r>
      <w:r w:rsidRPr="005A49B0">
        <w:rPr>
          <w:rFonts w:ascii="Century Gothic" w:eastAsia="Calibri" w:hAnsi="Century Gothic" w:cs="Times New Roman"/>
          <w:color w:val="6E6E7C"/>
          <w:sz w:val="20"/>
          <w:szCs w:val="20"/>
          <w:lang w:val="es-ES_tradnl"/>
        </w:rPr>
        <w:lastRenderedPageBreak/>
        <w:t>el código 3005. Además, la información de los códigos 3002 y 3004 será menor o igual a 40 m2.</w:t>
      </w:r>
    </w:p>
    <w:p w14:paraId="3E6CAA3E" w14:textId="77777777" w:rsidR="001B4B77" w:rsidRDefault="001B4B77"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p>
    <w:p w14:paraId="407197C6" w14:textId="77777777" w:rsidR="0028453C" w:rsidRPr="0028453C" w:rsidRDefault="0028453C" w:rsidP="0028453C">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28453C">
        <w:rPr>
          <w:rFonts w:ascii="Century Gothic" w:eastAsia="Century Gothic" w:hAnsi="Century Gothic" w:cs="Century Gothic"/>
          <w:color w:val="6E6E7C"/>
          <w:sz w:val="20"/>
          <w:szCs w:val="20"/>
          <w:lang w:val="es-ES" w:eastAsia="es-ES" w:bidi="es-ES"/>
        </w:rPr>
        <w:t xml:space="preserve">Notas: </w:t>
      </w:r>
    </w:p>
    <w:p w14:paraId="60D86A82" w14:textId="05ECCC11" w:rsidR="0028453C" w:rsidRPr="0028453C" w:rsidRDefault="0028453C" w:rsidP="0028453C">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 xml:space="preserve"> Cuando el tipo de obra es ampliación horizontal, en la sección III, sólo habrá datos para los códigos 3001, 3002, 3003 y 3004. </w:t>
      </w:r>
    </w:p>
    <w:p w14:paraId="697AF1E3" w14:textId="630D2AC2" w:rsidR="0028453C" w:rsidRPr="0028453C" w:rsidRDefault="0028453C" w:rsidP="0028453C">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 xml:space="preserve"> Cuando el tipo de obra es ampliación horizontal, la sección IV, capítulo I y II debe estar completo. </w:t>
      </w:r>
    </w:p>
    <w:p w14:paraId="2C9E8A8D" w14:textId="0720BAAD" w:rsidR="0028453C" w:rsidRPr="0028453C" w:rsidRDefault="0028453C" w:rsidP="0028453C">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 xml:space="preserve"> Cuando el tipo de obra es ampliación horizontal, dentro de la sección V, las variables del número total de edificaciones, número de viviendas, número de cuartos destinados para dormir, baños, cocinas, cuartos destinados para otros usos, promedio de pisos y número de garajes pueden o no tener información. </w:t>
      </w:r>
    </w:p>
    <w:p w14:paraId="59360B14" w14:textId="3DE234EF" w:rsidR="0028453C" w:rsidRPr="0028453C" w:rsidRDefault="0028453C" w:rsidP="0028453C">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 xml:space="preserve"> Las ampliaciones horizontales que sean de más de un piso o mayores a 40 m2, aunque se encuentren adosadas a la antigua edificación, se los considera como NUEVA CONSTRUCCIÓN (Código 2000). </w:t>
      </w:r>
    </w:p>
    <w:p w14:paraId="0953DF87" w14:textId="17E9831D" w:rsidR="0028453C" w:rsidRPr="0028453C" w:rsidRDefault="0028453C" w:rsidP="0028453C">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 xml:space="preserve"> Si el tipo de obra es ampliación horizontal, el área total del terreno (3001) debe ser mayor al área total a construirse (3002) y área a construirse en planta baja (3004). </w:t>
      </w:r>
    </w:p>
    <w:p w14:paraId="71B2E8AD" w14:textId="634BC248" w:rsidR="0028453C" w:rsidRPr="0028453C" w:rsidRDefault="0028453C" w:rsidP="0028453C">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8410A0">
        <w:rPr>
          <w:rFonts w:ascii="Century Gothic" w:hAnsi="Century Gothic" w:cs="Century Gothic"/>
          <w:color w:val="6E6E7C"/>
          <w:sz w:val="20"/>
          <w:szCs w:val="20"/>
        </w:rPr>
        <w:t>•</w:t>
      </w:r>
      <w:r w:rsidRPr="0028453C">
        <w:rPr>
          <w:rFonts w:ascii="Century Gothic" w:eastAsia="Century Gothic" w:hAnsi="Century Gothic" w:cs="Century Gothic"/>
          <w:color w:val="6E6E7C"/>
          <w:sz w:val="20"/>
          <w:szCs w:val="20"/>
          <w:lang w:val="es-ES" w:eastAsia="es-ES" w:bidi="es-ES"/>
        </w:rPr>
        <w:t xml:space="preserve"> En ampliaciones horizontales, la suma del área previamente construida (3003) más el área a construirse en planta baja (3004) deberá ser menor o igual al área total del terreno (3001). </w:t>
      </w:r>
    </w:p>
    <w:p w14:paraId="7391C327" w14:textId="77777777" w:rsidR="0028453C" w:rsidRPr="005A49B0" w:rsidRDefault="0028453C"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p>
    <w:p w14:paraId="69CBD953" w14:textId="77777777" w:rsidR="001B4B77" w:rsidRPr="0028453C" w:rsidRDefault="001B4B77" w:rsidP="005A49B0">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38" w:name="_Hlk95213409"/>
      <w:bookmarkStart w:id="39" w:name="_Toc134021292"/>
      <w:bookmarkEnd w:id="36"/>
      <w:r w:rsidRPr="0028453C">
        <w:rPr>
          <w:rFonts w:ascii="Century Gothic" w:eastAsia="Times New Roman" w:hAnsi="Century Gothic" w:cs="Times New Roman"/>
          <w:b/>
          <w:bCs/>
          <w:color w:val="1F3864" w:themeColor="accent1" w:themeShade="80"/>
          <w:sz w:val="20"/>
          <w:szCs w:val="20"/>
          <w:lang w:val="es-ES" w:eastAsia="es-ES" w:bidi="es-ES"/>
        </w:rPr>
        <w:t>Sección III. Datos del terreno y áreas a construirse</w:t>
      </w:r>
      <w:bookmarkEnd w:id="39"/>
    </w:p>
    <w:p w14:paraId="4C5D25F6" w14:textId="77777777" w:rsidR="001B4B77" w:rsidRPr="005A49B0" w:rsidRDefault="001B4B77" w:rsidP="005A49B0">
      <w:pPr>
        <w:widowControl w:val="0"/>
        <w:autoSpaceDE w:val="0"/>
        <w:autoSpaceDN w:val="0"/>
        <w:spacing w:line="276" w:lineRule="auto"/>
        <w:rPr>
          <w:rFonts w:ascii="Century Gothic" w:eastAsia="Century Gothic" w:hAnsi="Century Gothic" w:cs="Century Gothic"/>
          <w:color w:val="6E6E7C"/>
          <w:sz w:val="20"/>
          <w:szCs w:val="20"/>
          <w:lang w:val="es-ES" w:eastAsia="es-ES" w:bidi="es-ES"/>
        </w:rPr>
      </w:pPr>
    </w:p>
    <w:p w14:paraId="2C861BEB" w14:textId="77777777" w:rsidR="001B4B77" w:rsidRPr="005A49B0" w:rsidRDefault="001B4B77" w:rsidP="005A49B0">
      <w:pPr>
        <w:widowControl w:val="0"/>
        <w:autoSpaceDE w:val="0"/>
        <w:autoSpaceDN w:val="0"/>
        <w:spacing w:line="276" w:lineRule="auto"/>
        <w:jc w:val="both"/>
        <w:rPr>
          <w:rFonts w:ascii="Century Gothic" w:eastAsia="Calibri" w:hAnsi="Century Gothic" w:cs="Times New Roman"/>
          <w:color w:val="6E6E7C"/>
          <w:sz w:val="20"/>
          <w:szCs w:val="20"/>
          <w:lang w:val="es-ES_tradnl"/>
        </w:rPr>
      </w:pPr>
      <w:r w:rsidRPr="005A49B0">
        <w:rPr>
          <w:rFonts w:ascii="Century Gothic" w:eastAsia="Calibri" w:hAnsi="Century Gothic" w:cs="Times New Roman"/>
          <w:color w:val="6E6E7C"/>
          <w:sz w:val="20"/>
          <w:szCs w:val="20"/>
          <w:lang w:val="es-ES_tradnl"/>
        </w:rPr>
        <w:t>En esta sección se investiga todo lo relacionado a los datos del terreno donde se asentará la posible construcción de la edificación proyectada y el área total a construirse.</w:t>
      </w:r>
    </w:p>
    <w:p w14:paraId="2FE9E023" w14:textId="77777777" w:rsidR="001B4B77" w:rsidRPr="005A49B0" w:rsidRDefault="001B4B77" w:rsidP="005A49B0">
      <w:pPr>
        <w:widowControl w:val="0"/>
        <w:autoSpaceDE w:val="0"/>
        <w:autoSpaceDN w:val="0"/>
        <w:spacing w:line="276" w:lineRule="auto"/>
        <w:jc w:val="both"/>
        <w:rPr>
          <w:rFonts w:ascii="Century Gothic" w:eastAsia="Calibri" w:hAnsi="Century Gothic" w:cs="Times New Roman"/>
          <w:color w:val="6E6E7C"/>
          <w:sz w:val="20"/>
          <w:szCs w:val="20"/>
          <w:lang w:val="es-ES_tradnl"/>
        </w:rPr>
      </w:pPr>
    </w:p>
    <w:p w14:paraId="3A48696B" w14:textId="77777777" w:rsidR="001B4B77" w:rsidRPr="005A49B0" w:rsidRDefault="001B4B77" w:rsidP="005A49B0">
      <w:pPr>
        <w:widowControl w:val="0"/>
        <w:autoSpaceDE w:val="0"/>
        <w:autoSpaceDN w:val="0"/>
        <w:spacing w:line="276" w:lineRule="auto"/>
        <w:jc w:val="both"/>
        <w:rPr>
          <w:rFonts w:ascii="Century Gothic" w:eastAsia="Calibri" w:hAnsi="Century Gothic" w:cs="Times New Roman"/>
          <w:color w:val="6E6E7C"/>
          <w:sz w:val="20"/>
          <w:szCs w:val="20"/>
          <w:lang w:val="es-ES_tradnl"/>
        </w:rPr>
      </w:pPr>
      <w:r w:rsidRPr="005A49B0">
        <w:rPr>
          <w:rFonts w:ascii="Century Gothic" w:eastAsia="Century Gothic" w:hAnsi="Century Gothic" w:cs="Century Gothic"/>
          <w:noProof/>
          <w:color w:val="6E6E7C"/>
          <w:sz w:val="20"/>
          <w:szCs w:val="20"/>
          <w:lang w:eastAsia="es-EC"/>
        </w:rPr>
        <w:drawing>
          <wp:inline distT="0" distB="0" distL="0" distR="0" wp14:anchorId="4D064735" wp14:editId="04E6A755">
            <wp:extent cx="5750526" cy="1080000"/>
            <wp:effectExtent l="0" t="0" r="3175"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0526" cy="1080000"/>
                    </a:xfrm>
                    <a:prstGeom prst="rect">
                      <a:avLst/>
                    </a:prstGeom>
                  </pic:spPr>
                </pic:pic>
              </a:graphicData>
            </a:graphic>
          </wp:inline>
        </w:drawing>
      </w:r>
    </w:p>
    <w:p w14:paraId="07010B63" w14:textId="77777777" w:rsidR="001B4B77" w:rsidRPr="005A49B0" w:rsidRDefault="001B4B77" w:rsidP="005A49B0">
      <w:pPr>
        <w:widowControl w:val="0"/>
        <w:autoSpaceDE w:val="0"/>
        <w:autoSpaceDN w:val="0"/>
        <w:spacing w:line="276" w:lineRule="auto"/>
        <w:jc w:val="both"/>
        <w:rPr>
          <w:rFonts w:ascii="Century Gothic" w:eastAsia="Calibri" w:hAnsi="Century Gothic" w:cs="Times New Roman"/>
          <w:color w:val="6E6E7C"/>
          <w:sz w:val="20"/>
          <w:szCs w:val="20"/>
          <w:lang w:val="es-ES_tradnl"/>
        </w:rPr>
      </w:pPr>
    </w:p>
    <w:p w14:paraId="4E1E7C74" w14:textId="77777777" w:rsidR="001B4B77" w:rsidRPr="005A49B0" w:rsidRDefault="001B4B77"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r w:rsidRPr="005A49B0">
        <w:rPr>
          <w:rFonts w:ascii="Century Gothic" w:eastAsia="Calibri" w:hAnsi="Century Gothic" w:cs="Times New Roman"/>
          <w:b/>
          <w:color w:val="6E6E7C"/>
          <w:sz w:val="20"/>
          <w:szCs w:val="20"/>
          <w:lang w:val="es-ES_tradnl"/>
        </w:rPr>
        <w:t>Área total del terreno (3001). -</w:t>
      </w:r>
      <w:r w:rsidRPr="005A49B0">
        <w:rPr>
          <w:rFonts w:ascii="Century Gothic" w:eastAsia="Calibri" w:hAnsi="Century Gothic" w:cs="Times New Roman"/>
          <w:color w:val="6E6E7C"/>
          <w:sz w:val="20"/>
          <w:szCs w:val="20"/>
          <w:lang w:val="es-ES_tradnl"/>
        </w:rPr>
        <w:t xml:space="preserve"> El contenido de la casilla del código 3001, se refiere al área o tamaño en metros cuadrados que tiene el terreno o lote de terreno sobre el cual se levantará la posible edificación. Por lo tanto, el área total del terreno será igual a la sumatoria del área a construirse en planta baja (código 3004) y el área para espacios verdes y/o patio (código 3005). </w:t>
      </w:r>
    </w:p>
    <w:p w14:paraId="02993D6B" w14:textId="77777777" w:rsidR="001B4B77" w:rsidRPr="005A49B0" w:rsidRDefault="001B4B77"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p>
    <w:p w14:paraId="4BD5EC17" w14:textId="77777777" w:rsidR="001B4B77" w:rsidRPr="005A49B0" w:rsidRDefault="001B4B77"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r w:rsidRPr="005A49B0">
        <w:rPr>
          <w:rFonts w:ascii="Century Gothic" w:eastAsia="Calibri" w:hAnsi="Century Gothic" w:cs="Times New Roman"/>
          <w:color w:val="6E6E7C"/>
          <w:sz w:val="20"/>
          <w:szCs w:val="20"/>
          <w:lang w:val="es-ES_tradnl"/>
        </w:rPr>
        <w:t xml:space="preserve">En casos en los que no exista esta información, se deberá llenar los campos con 999.  </w:t>
      </w:r>
    </w:p>
    <w:p w14:paraId="68CF0D5D" w14:textId="77777777" w:rsidR="001B4B77" w:rsidRPr="005A49B0" w:rsidRDefault="001B4B77" w:rsidP="005A49B0">
      <w:pPr>
        <w:autoSpaceDE w:val="0"/>
        <w:autoSpaceDN w:val="0"/>
        <w:adjustRightInd w:val="0"/>
        <w:spacing w:line="276" w:lineRule="auto"/>
        <w:jc w:val="both"/>
        <w:rPr>
          <w:rFonts w:ascii="Century Gothic" w:eastAsia="Calibri" w:hAnsi="Century Gothic" w:cs="Times New Roman"/>
          <w:color w:val="6E6E7C"/>
          <w:sz w:val="20"/>
          <w:szCs w:val="20"/>
          <w:lang w:val="es-ES_tradnl"/>
        </w:rPr>
      </w:pPr>
    </w:p>
    <w:p w14:paraId="6A40A5EA"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Cs/>
          <w:color w:val="6E6E7C"/>
          <w:sz w:val="20"/>
          <w:szCs w:val="20"/>
          <w:lang w:val="es-ES" w:eastAsia="es-ES" w:bidi="es-ES"/>
        </w:rPr>
      </w:pPr>
      <w:r w:rsidRPr="005A49B0">
        <w:rPr>
          <w:rFonts w:ascii="Century Gothic" w:eastAsia="Century Gothic" w:hAnsi="Century Gothic" w:cs="Century Gothic"/>
          <w:bCs/>
          <w:color w:val="6E6E7C"/>
          <w:sz w:val="20"/>
          <w:szCs w:val="20"/>
          <w:lang w:val="es-ES" w:eastAsia="es-ES" w:bidi="es-ES"/>
        </w:rPr>
        <w:t>Nota:</w:t>
      </w:r>
    </w:p>
    <w:p w14:paraId="4D29E8E2" w14:textId="77777777" w:rsidR="001B4B77" w:rsidRPr="005A49B0" w:rsidRDefault="001B4B77" w:rsidP="005A49B0">
      <w:pPr>
        <w:widowControl w:val="0"/>
        <w:numPr>
          <w:ilvl w:val="0"/>
          <w:numId w:val="10"/>
        </w:numPr>
        <w:autoSpaceDE w:val="0"/>
        <w:autoSpaceDN w:val="0"/>
        <w:spacing w:line="276" w:lineRule="auto"/>
        <w:contextualSpacing/>
        <w:jc w:val="both"/>
        <w:rPr>
          <w:rFonts w:ascii="Century Gothic" w:eastAsia="Century Gothic" w:hAnsi="Century Gothic" w:cs="Century Gothic"/>
          <w:bCs/>
          <w:color w:val="6E6E7C"/>
          <w:sz w:val="20"/>
          <w:szCs w:val="20"/>
          <w:lang w:val="es-ES" w:eastAsia="es-ES" w:bidi="es-ES"/>
        </w:rPr>
      </w:pPr>
      <w:r w:rsidRPr="005A49B0">
        <w:rPr>
          <w:rFonts w:ascii="Century Gothic" w:eastAsia="Century Gothic" w:hAnsi="Century Gothic" w:cs="Century Gothic"/>
          <w:bCs/>
          <w:color w:val="6E6E7C"/>
          <w:sz w:val="20"/>
          <w:szCs w:val="20"/>
          <w:lang w:val="es-ES" w:eastAsia="es-ES" w:bidi="es-ES"/>
        </w:rPr>
        <w:t>El valor registrado para el área total del terreno (3001) debe ser mayor o igual al del área a construirse en planta baja (3004), cuando el tipo de obra es nueva construcción (2000), y estrictamente mayor cuando el tipo de obra es ampliación horizontal (2003).</w:t>
      </w:r>
    </w:p>
    <w:p w14:paraId="5BD80F00" w14:textId="77777777" w:rsidR="001B4B77" w:rsidRPr="005A49B0" w:rsidRDefault="001B4B77" w:rsidP="005A49B0">
      <w:pPr>
        <w:spacing w:line="276" w:lineRule="auto"/>
        <w:ind w:left="720"/>
        <w:contextualSpacing/>
        <w:jc w:val="both"/>
        <w:rPr>
          <w:rFonts w:ascii="Century Gothic" w:eastAsia="Century Gothic" w:hAnsi="Century Gothic" w:cs="Century Gothic"/>
          <w:bCs/>
          <w:color w:val="6E6E7C"/>
          <w:sz w:val="20"/>
          <w:szCs w:val="20"/>
          <w:lang w:val="es-ES" w:eastAsia="es-ES" w:bidi="es-ES"/>
        </w:rPr>
      </w:pPr>
    </w:p>
    <w:p w14:paraId="0AC4583B" w14:textId="08BDF66F" w:rsidR="001B4B77" w:rsidRPr="005A49B0" w:rsidRDefault="001B4B77" w:rsidP="005A49B0">
      <w:pPr>
        <w:autoSpaceDE w:val="0"/>
        <w:autoSpaceDN w:val="0"/>
        <w:adjustRightInd w:val="0"/>
        <w:spacing w:line="276" w:lineRule="auto"/>
        <w:jc w:val="both"/>
        <w:rPr>
          <w:rFonts w:ascii="Century Gothic" w:eastAsia="Century Gothic" w:hAnsi="Century Gothic" w:cs="Century Gothic"/>
          <w:bCs/>
          <w:color w:val="6E6E7C"/>
          <w:sz w:val="20"/>
          <w:szCs w:val="20"/>
          <w:lang w:val="es-ES" w:eastAsia="es-ES" w:bidi="es-ES"/>
        </w:rPr>
      </w:pPr>
      <w:r w:rsidRPr="005A49B0">
        <w:rPr>
          <w:rFonts w:ascii="Century Gothic" w:eastAsia="Century Gothic" w:hAnsi="Century Gothic" w:cs="Century Gothic"/>
          <w:b/>
          <w:bCs/>
          <w:color w:val="6E6E7C"/>
          <w:sz w:val="20"/>
          <w:szCs w:val="20"/>
          <w:lang w:val="es-ES" w:eastAsia="es-ES" w:bidi="es-ES"/>
        </w:rPr>
        <w:lastRenderedPageBreak/>
        <w:t>Área:</w:t>
      </w:r>
      <w:r w:rsidR="009E2582" w:rsidRPr="005A49B0">
        <w:rPr>
          <w:rFonts w:ascii="Century Gothic" w:eastAsia="Century Gothic" w:hAnsi="Century Gothic" w:cs="Century Gothic"/>
          <w:bCs/>
          <w:color w:val="6E6E7C"/>
          <w:sz w:val="20"/>
          <w:szCs w:val="20"/>
          <w:lang w:val="es-ES" w:eastAsia="es-ES" w:bidi="es-ES"/>
        </w:rPr>
        <w:t xml:space="preserve"> Para el caso de las estadísticas </w:t>
      </w:r>
      <w:r w:rsidRPr="005A49B0">
        <w:rPr>
          <w:rFonts w:ascii="Century Gothic" w:eastAsia="Century Gothic" w:hAnsi="Century Gothic" w:cs="Century Gothic"/>
          <w:bCs/>
          <w:color w:val="6E6E7C"/>
          <w:sz w:val="20"/>
          <w:szCs w:val="20"/>
          <w:lang w:val="es-ES" w:eastAsia="es-ES" w:bidi="es-ES"/>
        </w:rPr>
        <w:t xml:space="preserve">de edificaciones, se define como las superficies horizontales, a las plantas, losas o pisos a construirse. </w:t>
      </w:r>
    </w:p>
    <w:p w14:paraId="2979921F"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bCs/>
          <w:color w:val="6E6E7C"/>
          <w:sz w:val="20"/>
          <w:szCs w:val="20"/>
          <w:lang w:val="es-ES" w:eastAsia="es-ES" w:bidi="es-ES"/>
        </w:rPr>
      </w:pPr>
    </w:p>
    <w:p w14:paraId="37E77C10"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bCs/>
          <w:color w:val="6E6E7C"/>
          <w:sz w:val="20"/>
          <w:szCs w:val="20"/>
          <w:lang w:val="es-ES" w:eastAsia="es-ES" w:bidi="es-ES"/>
        </w:rPr>
      </w:pPr>
      <w:r w:rsidRPr="005A49B0">
        <w:rPr>
          <w:rFonts w:ascii="Century Gothic" w:eastAsia="Century Gothic" w:hAnsi="Century Gothic" w:cs="Century Gothic"/>
          <w:b/>
          <w:bCs/>
          <w:color w:val="6E6E7C"/>
          <w:sz w:val="20"/>
          <w:szCs w:val="20"/>
          <w:lang w:val="es-ES" w:eastAsia="es-ES" w:bidi="es-ES"/>
        </w:rPr>
        <w:t>Área total a construirse (3002). -</w:t>
      </w:r>
      <w:r w:rsidRPr="005A49B0">
        <w:rPr>
          <w:rFonts w:ascii="Century Gothic" w:eastAsia="Century Gothic" w:hAnsi="Century Gothic" w:cs="Century Gothic"/>
          <w:bCs/>
          <w:color w:val="6E6E7C"/>
          <w:sz w:val="20"/>
          <w:szCs w:val="20"/>
          <w:lang w:val="es-ES" w:eastAsia="es-ES" w:bidi="es-ES"/>
        </w:rPr>
        <w:t xml:space="preserve"> El dato que deberá venir registrado en este código, es la suma de todas las superficies horizontales, losas o pisos a construirse. </w:t>
      </w:r>
    </w:p>
    <w:p w14:paraId="468F529F"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03616B51" w14:textId="77777777" w:rsidR="001B4B77"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 xml:space="preserve">Si una edificación es proyectada para tres pisos y la planta baja es de 120m2, el contenido del código será 360 m2, es decir 120 m2 por piso. </w:t>
      </w:r>
    </w:p>
    <w:p w14:paraId="23E7BD63" w14:textId="77777777" w:rsidR="00DF4DCE" w:rsidRDefault="00DF4DCE"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0B50D4C8" w14:textId="77777777" w:rsidR="00DF4DCE" w:rsidRPr="00DF4DCE" w:rsidRDefault="00DF4DCE" w:rsidP="00DF4DCE">
      <w:pPr>
        <w:widowControl w:val="0"/>
        <w:autoSpaceDE w:val="0"/>
        <w:autoSpaceDN w:val="0"/>
        <w:spacing w:line="276" w:lineRule="auto"/>
        <w:contextualSpacing/>
        <w:jc w:val="both"/>
        <w:rPr>
          <w:rFonts w:ascii="Century Gothic" w:eastAsia="Century Gothic" w:hAnsi="Century Gothic" w:cs="Century Gothic"/>
          <w:bCs/>
          <w:color w:val="6E6E7C"/>
          <w:sz w:val="20"/>
          <w:szCs w:val="20"/>
          <w:lang w:val="es-ES" w:eastAsia="es-ES" w:bidi="es-ES"/>
        </w:rPr>
      </w:pPr>
      <w:r w:rsidRPr="00DF4DCE">
        <w:rPr>
          <w:rFonts w:ascii="Century Gothic" w:eastAsia="Century Gothic" w:hAnsi="Century Gothic" w:cs="Century Gothic"/>
          <w:bCs/>
          <w:color w:val="6E6E7C"/>
          <w:sz w:val="20"/>
          <w:szCs w:val="20"/>
          <w:lang w:val="es-ES" w:eastAsia="es-ES" w:bidi="es-ES"/>
        </w:rPr>
        <w:t xml:space="preserve">Nota: </w:t>
      </w:r>
    </w:p>
    <w:p w14:paraId="36FFC2B7" w14:textId="0997CD48" w:rsidR="00DF4DCE" w:rsidRPr="00DF4DCE" w:rsidRDefault="00DF4DCE" w:rsidP="00DF4DCE">
      <w:pPr>
        <w:widowControl w:val="0"/>
        <w:numPr>
          <w:ilvl w:val="0"/>
          <w:numId w:val="11"/>
        </w:numPr>
        <w:autoSpaceDE w:val="0"/>
        <w:autoSpaceDN w:val="0"/>
        <w:spacing w:line="276" w:lineRule="auto"/>
        <w:contextualSpacing/>
        <w:jc w:val="both"/>
        <w:rPr>
          <w:rFonts w:ascii="Century Gothic" w:eastAsia="Century Gothic" w:hAnsi="Century Gothic" w:cs="Century Gothic"/>
          <w:bCs/>
          <w:color w:val="6E6E7C"/>
          <w:sz w:val="20"/>
          <w:szCs w:val="20"/>
          <w:lang w:val="es-ES" w:eastAsia="es-ES" w:bidi="es-ES"/>
        </w:rPr>
      </w:pPr>
      <w:r w:rsidRPr="00DF4DCE">
        <w:rPr>
          <w:rFonts w:ascii="Century Gothic" w:eastAsia="Century Gothic" w:hAnsi="Century Gothic" w:cs="Century Gothic"/>
          <w:bCs/>
          <w:color w:val="6E6E7C"/>
          <w:sz w:val="20"/>
          <w:szCs w:val="20"/>
          <w:lang w:val="es-ES" w:eastAsia="es-ES" w:bidi="es-ES"/>
        </w:rPr>
        <w:t xml:space="preserve">Cuando se trata de nueva construcción (2000), el valor del área total a construirse (3002) deberá ser mayor o igual a 35 m2. </w:t>
      </w:r>
    </w:p>
    <w:p w14:paraId="0CDDB9F4" w14:textId="3545D7AB" w:rsidR="00DF4DCE" w:rsidRPr="00DF4DCE" w:rsidRDefault="00DF4DCE" w:rsidP="00DF4DCE">
      <w:pPr>
        <w:widowControl w:val="0"/>
        <w:numPr>
          <w:ilvl w:val="0"/>
          <w:numId w:val="11"/>
        </w:numPr>
        <w:autoSpaceDE w:val="0"/>
        <w:autoSpaceDN w:val="0"/>
        <w:spacing w:line="276" w:lineRule="auto"/>
        <w:contextualSpacing/>
        <w:jc w:val="both"/>
        <w:rPr>
          <w:rFonts w:ascii="Century Gothic" w:eastAsia="Century Gothic" w:hAnsi="Century Gothic" w:cs="Century Gothic"/>
          <w:bCs/>
          <w:color w:val="6E6E7C"/>
          <w:sz w:val="20"/>
          <w:szCs w:val="20"/>
          <w:lang w:val="es-ES" w:eastAsia="es-ES" w:bidi="es-ES"/>
        </w:rPr>
      </w:pPr>
      <w:r w:rsidRPr="00DF4DCE">
        <w:rPr>
          <w:rFonts w:ascii="Century Gothic" w:eastAsia="Century Gothic" w:hAnsi="Century Gothic" w:cs="Century Gothic"/>
          <w:bCs/>
          <w:color w:val="6E6E7C"/>
          <w:sz w:val="20"/>
          <w:szCs w:val="20"/>
          <w:lang w:val="es-ES" w:eastAsia="es-ES" w:bidi="es-ES"/>
        </w:rPr>
        <w:t xml:space="preserve">Cuando se trata de ampliación horizontal (2003), el valor registrado en el área total a construirse (3002) debe ser igual al registrado en área a construirse en planta baja (3004), y no excederá los 40 m2. </w:t>
      </w:r>
    </w:p>
    <w:p w14:paraId="0C594BFF" w14:textId="77777777" w:rsidR="00DF4DCE" w:rsidRPr="005A49B0" w:rsidRDefault="00DF4DCE"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4B5EB5D4"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0B7250B9"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Cs/>
          <w:color w:val="6E6E7C"/>
          <w:sz w:val="20"/>
          <w:szCs w:val="20"/>
          <w:lang w:val="es-ES" w:eastAsia="es-ES" w:bidi="es-ES"/>
        </w:rPr>
      </w:pPr>
      <w:r w:rsidRPr="005A49B0">
        <w:rPr>
          <w:rFonts w:ascii="Century Gothic" w:eastAsia="Century Gothic" w:hAnsi="Century Gothic" w:cs="Century Gothic"/>
          <w:b/>
          <w:bCs/>
          <w:color w:val="6E6E7C"/>
          <w:sz w:val="20"/>
          <w:szCs w:val="20"/>
          <w:lang w:val="es-ES" w:eastAsia="es-ES" w:bidi="es-ES"/>
        </w:rPr>
        <w:t xml:space="preserve">Área previamente construida (3003). - </w:t>
      </w:r>
      <w:r w:rsidRPr="005A49B0">
        <w:rPr>
          <w:rFonts w:ascii="Century Gothic" w:eastAsia="Century Gothic" w:hAnsi="Century Gothic" w:cs="Century Gothic"/>
          <w:bCs/>
          <w:color w:val="6E6E7C"/>
          <w:sz w:val="20"/>
          <w:szCs w:val="20"/>
          <w:lang w:val="es-ES" w:eastAsia="es-ES" w:bidi="es-ES"/>
        </w:rPr>
        <w:t>Este campo se llenará únicamente para casos de ampliaciones horizontales y verticales, puesto que se refiere al área que ya se encontraba construida inicialmente, previo a la ampliación.</w:t>
      </w:r>
    </w:p>
    <w:p w14:paraId="3B8F805B"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Cs/>
          <w:color w:val="6E6E7C"/>
          <w:sz w:val="20"/>
          <w:szCs w:val="20"/>
          <w:lang w:val="es-ES" w:eastAsia="es-ES" w:bidi="es-ES"/>
        </w:rPr>
      </w:pPr>
    </w:p>
    <w:p w14:paraId="0B3BF0EA"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Cs/>
          <w:color w:val="6E6E7C"/>
          <w:sz w:val="20"/>
          <w:szCs w:val="20"/>
          <w:lang w:val="es-ES" w:eastAsia="es-ES" w:bidi="es-ES"/>
        </w:rPr>
      </w:pPr>
      <w:r w:rsidRPr="005A49B0">
        <w:rPr>
          <w:rFonts w:ascii="Century Gothic" w:eastAsia="Century Gothic" w:hAnsi="Century Gothic" w:cs="Century Gothic"/>
          <w:bCs/>
          <w:color w:val="6E6E7C"/>
          <w:sz w:val="20"/>
          <w:szCs w:val="20"/>
          <w:lang w:val="es-ES" w:eastAsia="es-ES" w:bidi="es-ES"/>
        </w:rPr>
        <w:t>Nota:</w:t>
      </w:r>
    </w:p>
    <w:p w14:paraId="1595E9EC" w14:textId="77777777" w:rsidR="001B4B77" w:rsidRPr="005A49B0" w:rsidRDefault="001B4B77" w:rsidP="005A49B0">
      <w:pPr>
        <w:widowControl w:val="0"/>
        <w:numPr>
          <w:ilvl w:val="0"/>
          <w:numId w:val="11"/>
        </w:numPr>
        <w:autoSpaceDE w:val="0"/>
        <w:autoSpaceDN w:val="0"/>
        <w:spacing w:line="276" w:lineRule="auto"/>
        <w:contextualSpacing/>
        <w:jc w:val="both"/>
        <w:rPr>
          <w:rFonts w:ascii="Century Gothic" w:eastAsia="Century Gothic" w:hAnsi="Century Gothic" w:cs="Century Gothic"/>
          <w:bCs/>
          <w:color w:val="6E6E7C"/>
          <w:sz w:val="20"/>
          <w:szCs w:val="20"/>
          <w:lang w:val="es-ES" w:eastAsia="es-ES" w:bidi="es-ES"/>
        </w:rPr>
      </w:pPr>
      <w:r w:rsidRPr="005A49B0">
        <w:rPr>
          <w:rFonts w:ascii="Century Gothic" w:eastAsia="Century Gothic" w:hAnsi="Century Gothic" w:cs="Century Gothic"/>
          <w:bCs/>
          <w:color w:val="6E6E7C"/>
          <w:sz w:val="20"/>
          <w:szCs w:val="20"/>
          <w:lang w:val="es-ES" w:eastAsia="es-ES" w:bidi="es-ES"/>
        </w:rPr>
        <w:t>Para el caso de ampliación horizontal (2003), el área previamente construida (3003) más el área a construir en planta baja (3004) debe ser menor o igual al área total del terreno (3001).</w:t>
      </w:r>
    </w:p>
    <w:p w14:paraId="333BBCF4" w14:textId="77777777" w:rsidR="001B4B77" w:rsidRPr="005A49B0" w:rsidRDefault="001B4B77" w:rsidP="005A49B0">
      <w:pPr>
        <w:widowControl w:val="0"/>
        <w:autoSpaceDE w:val="0"/>
        <w:autoSpaceDN w:val="0"/>
        <w:spacing w:line="276" w:lineRule="auto"/>
        <w:jc w:val="both"/>
        <w:rPr>
          <w:rFonts w:ascii="Century Gothic" w:eastAsia="Calibri" w:hAnsi="Century Gothic" w:cs="Times New Roman"/>
          <w:color w:val="6E6E7C"/>
          <w:sz w:val="20"/>
          <w:szCs w:val="20"/>
          <w:lang w:val="es-ES_tradnl"/>
        </w:rPr>
      </w:pPr>
    </w:p>
    <w:p w14:paraId="15CCBBA7" w14:textId="77777777" w:rsidR="001B4B77" w:rsidRPr="005A49B0" w:rsidRDefault="001B4B77" w:rsidP="005A49B0">
      <w:pPr>
        <w:widowControl w:val="0"/>
        <w:autoSpaceDE w:val="0"/>
        <w:autoSpaceDN w:val="0"/>
        <w:spacing w:line="276" w:lineRule="auto"/>
        <w:jc w:val="both"/>
        <w:rPr>
          <w:rFonts w:ascii="Century Gothic" w:eastAsia="Calibri" w:hAnsi="Century Gothic" w:cs="Times New Roman"/>
          <w:color w:val="6E6E7C"/>
          <w:sz w:val="20"/>
          <w:szCs w:val="20"/>
          <w:lang w:val="es-ES_tradnl"/>
        </w:rPr>
      </w:pPr>
      <w:r w:rsidRPr="005A49B0">
        <w:rPr>
          <w:rFonts w:ascii="Century Gothic" w:eastAsia="Calibri" w:hAnsi="Century Gothic" w:cs="Times New Roman"/>
          <w:b/>
          <w:color w:val="6E6E7C"/>
          <w:sz w:val="20"/>
          <w:szCs w:val="20"/>
          <w:lang w:val="es-ES_tradnl"/>
        </w:rPr>
        <w:t>Área a construirse en planta baja (3004). -</w:t>
      </w:r>
      <w:r w:rsidRPr="005A49B0">
        <w:rPr>
          <w:rFonts w:ascii="Century Gothic" w:eastAsia="Calibri" w:hAnsi="Century Gothic" w:cs="Times New Roman"/>
          <w:color w:val="6E6E7C"/>
          <w:sz w:val="20"/>
          <w:szCs w:val="20"/>
          <w:lang w:val="es-ES_tradnl"/>
        </w:rPr>
        <w:t xml:space="preserve"> Esta casilla contiene el dato referente al número de metros cuadrados a construirse como planta baja, es decir el tamaño de la superficie sobre la cual se asentará la edificación; y debe llenarse únicamente en caso de nueva construcción o ampliación horizontal.</w:t>
      </w:r>
    </w:p>
    <w:p w14:paraId="5C082CE7" w14:textId="77777777" w:rsidR="001B4B77" w:rsidRPr="005A49B0" w:rsidRDefault="001B4B77" w:rsidP="005A49B0">
      <w:pPr>
        <w:widowControl w:val="0"/>
        <w:autoSpaceDE w:val="0"/>
        <w:autoSpaceDN w:val="0"/>
        <w:spacing w:line="276" w:lineRule="auto"/>
        <w:ind w:firstLine="360"/>
        <w:jc w:val="both"/>
        <w:rPr>
          <w:rFonts w:ascii="Century Gothic" w:eastAsia="Calibri" w:hAnsi="Century Gothic" w:cs="Times New Roman"/>
          <w:b/>
          <w:color w:val="6E6E7C"/>
          <w:sz w:val="20"/>
          <w:szCs w:val="20"/>
          <w:lang w:val="es-ES_tradnl"/>
        </w:rPr>
      </w:pPr>
      <w:r w:rsidRPr="005A49B0">
        <w:rPr>
          <w:rFonts w:ascii="Century Gothic" w:eastAsia="Calibri" w:hAnsi="Century Gothic" w:cs="Times New Roman"/>
          <w:b/>
          <w:color w:val="6E6E7C"/>
          <w:sz w:val="20"/>
          <w:szCs w:val="20"/>
          <w:lang w:val="es-ES_tradnl"/>
        </w:rPr>
        <w:t>Ejemplo:</w:t>
      </w:r>
    </w:p>
    <w:p w14:paraId="40AF81FE" w14:textId="77777777" w:rsidR="001B4B77" w:rsidRPr="005A49B0" w:rsidRDefault="001B4B77" w:rsidP="005A49B0">
      <w:pPr>
        <w:widowControl w:val="0"/>
        <w:autoSpaceDE w:val="0"/>
        <w:autoSpaceDN w:val="0"/>
        <w:spacing w:line="276" w:lineRule="auto"/>
        <w:jc w:val="both"/>
        <w:rPr>
          <w:rFonts w:ascii="Century Gothic" w:eastAsia="Calibri" w:hAnsi="Century Gothic" w:cs="Times New Roman"/>
          <w:b/>
          <w:color w:val="6E6E7C"/>
          <w:sz w:val="20"/>
          <w:szCs w:val="20"/>
          <w:lang w:val="es-ES_tradnl"/>
        </w:rPr>
      </w:pPr>
    </w:p>
    <w:p w14:paraId="281AD294"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 xml:space="preserve">La planta baja de una construcción es de 12 m2 de frente por 10 m2 de fondo. El contenido del código 3004 debe ser 120 m2. Este dato </w:t>
      </w:r>
      <w:r w:rsidRPr="005A49B0">
        <w:rPr>
          <w:rFonts w:ascii="Century Gothic" w:eastAsia="Century Gothic" w:hAnsi="Century Gothic" w:cs="Century Gothic"/>
          <w:b/>
          <w:bCs/>
          <w:color w:val="6E6E7C"/>
          <w:sz w:val="20"/>
          <w:szCs w:val="20"/>
          <w:lang w:val="es-ES" w:eastAsia="es-ES" w:bidi="es-ES"/>
        </w:rPr>
        <w:t xml:space="preserve">no podrá ser mayor </w:t>
      </w:r>
      <w:r w:rsidRPr="005A49B0">
        <w:rPr>
          <w:rFonts w:ascii="Century Gothic" w:eastAsia="Century Gothic" w:hAnsi="Century Gothic" w:cs="Century Gothic"/>
          <w:color w:val="6E6E7C"/>
          <w:sz w:val="20"/>
          <w:szCs w:val="20"/>
          <w:lang w:val="es-ES" w:eastAsia="es-ES" w:bidi="es-ES"/>
        </w:rPr>
        <w:t>al área  total del terreno (código 3001).</w:t>
      </w:r>
    </w:p>
    <w:p w14:paraId="280D416C"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1F9394EB"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color w:val="6E6E7C"/>
          <w:sz w:val="20"/>
          <w:szCs w:val="20"/>
          <w:lang w:val="es-ES" w:eastAsia="es-ES" w:bidi="es-ES"/>
        </w:rPr>
        <w:t xml:space="preserve">Áreas para espacios verdes y/o patio (3005). - </w:t>
      </w:r>
      <w:r w:rsidRPr="005A49B0">
        <w:rPr>
          <w:rFonts w:ascii="Century Gothic" w:eastAsia="Century Gothic" w:hAnsi="Century Gothic" w:cs="Century Gothic"/>
          <w:color w:val="6E6E7C"/>
          <w:sz w:val="20"/>
          <w:szCs w:val="20"/>
          <w:lang w:val="es-ES" w:eastAsia="es-ES" w:bidi="es-ES"/>
        </w:rPr>
        <w:t xml:space="preserve">Se define como la diferencia entre el área total del terreno y el área a construirse en planta baja. Constituyen áreas recreacionales como: patios, jardines, canchas pequeñas, etc. </w:t>
      </w:r>
      <w:r w:rsidRPr="005A49B0">
        <w:rPr>
          <w:rFonts w:ascii="Century Gothic" w:eastAsia="Century Gothic" w:hAnsi="Century Gothic" w:cs="Century Gothic"/>
          <w:b/>
          <w:color w:val="6E6E7C"/>
          <w:sz w:val="20"/>
          <w:szCs w:val="20"/>
          <w:lang w:val="es-ES" w:eastAsia="es-ES" w:bidi="es-ES"/>
        </w:rPr>
        <w:t>Se excluye</w:t>
      </w:r>
      <w:r w:rsidRPr="005A49B0">
        <w:rPr>
          <w:rFonts w:ascii="Century Gothic" w:eastAsia="Century Gothic" w:hAnsi="Century Gothic" w:cs="Century Gothic"/>
          <w:color w:val="6E6E7C"/>
          <w:sz w:val="20"/>
          <w:szCs w:val="20"/>
          <w:lang w:val="es-ES" w:eastAsia="es-ES" w:bidi="es-ES"/>
        </w:rPr>
        <w:t xml:space="preserve"> la superficie de terreno destinada a la producción agrícola, huertos familiares, fincas, haciendas, etc.</w:t>
      </w:r>
    </w:p>
    <w:p w14:paraId="7BC4B630"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4D66B299" w14:textId="77777777" w:rsidR="001B4B77" w:rsidRPr="00807A1A"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807A1A">
        <w:rPr>
          <w:rFonts w:ascii="Century Gothic" w:eastAsia="Century Gothic" w:hAnsi="Century Gothic" w:cs="Century Gothic"/>
          <w:color w:val="6E6E7C"/>
          <w:sz w:val="20"/>
          <w:szCs w:val="20"/>
          <w:lang w:val="es-ES" w:eastAsia="es-ES" w:bidi="es-ES"/>
        </w:rPr>
        <w:t>Nota:</w:t>
      </w:r>
    </w:p>
    <w:p w14:paraId="77DE8174" w14:textId="77777777" w:rsidR="001B4B77" w:rsidRPr="00807A1A" w:rsidRDefault="001B4B77" w:rsidP="005A49B0">
      <w:pPr>
        <w:widowControl w:val="0"/>
        <w:numPr>
          <w:ilvl w:val="0"/>
          <w:numId w:val="11"/>
        </w:numPr>
        <w:autoSpaceDE w:val="0"/>
        <w:autoSpaceDN w:val="0"/>
        <w:spacing w:line="276" w:lineRule="auto"/>
        <w:contextualSpacing/>
        <w:jc w:val="both"/>
        <w:rPr>
          <w:rFonts w:ascii="Century Gothic" w:eastAsia="Century Gothic" w:hAnsi="Century Gothic" w:cs="Century Gothic"/>
          <w:color w:val="6E6E7C"/>
          <w:sz w:val="20"/>
          <w:szCs w:val="20"/>
          <w:lang w:val="es-ES" w:eastAsia="es-ES" w:bidi="es-ES"/>
        </w:rPr>
      </w:pPr>
      <w:r w:rsidRPr="00807A1A">
        <w:rPr>
          <w:rFonts w:ascii="Century Gothic" w:eastAsia="Century Gothic" w:hAnsi="Century Gothic" w:cs="Century Gothic"/>
          <w:color w:val="6E6E7C"/>
          <w:sz w:val="20"/>
          <w:szCs w:val="20"/>
          <w:lang w:val="es-ES" w:eastAsia="es-ES" w:bidi="es-ES"/>
        </w:rPr>
        <w:t>La información del área para espacios verdes y/o patios (3005) debe ser</w:t>
      </w:r>
      <w:r w:rsidRPr="00807A1A">
        <w:rPr>
          <w:rFonts w:ascii="Calibri" w:eastAsia="Calibri" w:hAnsi="Calibri" w:cs="Times New Roman"/>
          <w:color w:val="6E6E7C"/>
          <w:sz w:val="20"/>
          <w:szCs w:val="20"/>
          <w:lang w:val="es-ES_tradnl"/>
        </w:rPr>
        <w:t xml:space="preserve"> </w:t>
      </w:r>
      <w:r w:rsidRPr="00807A1A">
        <w:rPr>
          <w:rFonts w:ascii="Century Gothic" w:eastAsia="Century Gothic" w:hAnsi="Century Gothic" w:cs="Century Gothic"/>
          <w:color w:val="6E6E7C"/>
          <w:sz w:val="20"/>
          <w:szCs w:val="20"/>
          <w:lang w:val="es-ES" w:eastAsia="es-ES" w:bidi="es-ES"/>
        </w:rPr>
        <w:t>llenada únicamente para casos de nueva construcción y su valor debe ser menor al área total de terreno (3001).</w:t>
      </w:r>
    </w:p>
    <w:p w14:paraId="2E19323B" w14:textId="77777777" w:rsidR="001B4B77" w:rsidRPr="00807A1A" w:rsidRDefault="001B4B77" w:rsidP="005A49B0">
      <w:pPr>
        <w:widowControl w:val="0"/>
        <w:numPr>
          <w:ilvl w:val="0"/>
          <w:numId w:val="11"/>
        </w:numPr>
        <w:autoSpaceDE w:val="0"/>
        <w:autoSpaceDN w:val="0"/>
        <w:spacing w:line="276" w:lineRule="auto"/>
        <w:contextualSpacing/>
        <w:jc w:val="both"/>
        <w:rPr>
          <w:rFonts w:ascii="Calibri" w:eastAsia="Calibri" w:hAnsi="Calibri" w:cs="Times New Roman"/>
          <w:b/>
          <w:color w:val="6E6E7C"/>
          <w:sz w:val="20"/>
          <w:szCs w:val="20"/>
          <w:lang w:val="es-ES_tradnl"/>
        </w:rPr>
      </w:pPr>
      <w:r w:rsidRPr="00807A1A">
        <w:rPr>
          <w:rFonts w:ascii="Century Gothic" w:eastAsia="Century Gothic" w:hAnsi="Century Gothic" w:cs="Century Gothic"/>
          <w:color w:val="6E6E7C"/>
          <w:sz w:val="20"/>
          <w:szCs w:val="20"/>
          <w:lang w:val="es-ES" w:eastAsia="es-ES" w:bidi="es-ES"/>
        </w:rPr>
        <w:t>La suma del área para espacios verdes y/o patios (3005) y el área a construirse en planta baja (3004) será igual al área total de terreno (3001).</w:t>
      </w:r>
    </w:p>
    <w:p w14:paraId="17A8DB47" w14:textId="77777777" w:rsidR="001B4B77" w:rsidRPr="00807A1A" w:rsidRDefault="001B4B77" w:rsidP="005A49B0">
      <w:pPr>
        <w:widowControl w:val="0"/>
        <w:numPr>
          <w:ilvl w:val="0"/>
          <w:numId w:val="11"/>
        </w:numPr>
        <w:autoSpaceDE w:val="0"/>
        <w:autoSpaceDN w:val="0"/>
        <w:spacing w:line="276" w:lineRule="auto"/>
        <w:contextualSpacing/>
        <w:jc w:val="both"/>
        <w:rPr>
          <w:rFonts w:ascii="Calibri" w:eastAsia="Calibri" w:hAnsi="Calibri" w:cs="Times New Roman"/>
          <w:b/>
          <w:color w:val="6E6E7C"/>
          <w:sz w:val="20"/>
          <w:szCs w:val="20"/>
          <w:lang w:val="es-ES_tradnl"/>
        </w:rPr>
      </w:pPr>
      <w:r w:rsidRPr="00807A1A">
        <w:rPr>
          <w:rFonts w:ascii="Century Gothic" w:eastAsia="Century Gothic" w:hAnsi="Century Gothic" w:cs="Century Gothic"/>
          <w:color w:val="6E6E7C"/>
          <w:sz w:val="20"/>
          <w:szCs w:val="20"/>
          <w:lang w:val="es-ES" w:eastAsia="es-ES" w:bidi="es-ES"/>
        </w:rPr>
        <w:t xml:space="preserve">La información del área para espacios verdes y/o patios (3005) automáticamente es calculado por el sistema, y es el resultado de restar el área </w:t>
      </w:r>
      <w:r w:rsidRPr="00807A1A">
        <w:rPr>
          <w:rFonts w:ascii="Century Gothic" w:eastAsia="Century Gothic" w:hAnsi="Century Gothic" w:cs="Century Gothic"/>
          <w:color w:val="6E6E7C"/>
          <w:sz w:val="20"/>
          <w:szCs w:val="20"/>
          <w:lang w:val="es-ES" w:eastAsia="es-ES" w:bidi="es-ES"/>
        </w:rPr>
        <w:lastRenderedPageBreak/>
        <w:t>de planta (código 3004)  menos el área total del terreno (código 3001).</w:t>
      </w:r>
    </w:p>
    <w:p w14:paraId="43F0DE1A" w14:textId="77777777" w:rsidR="001B4B77" w:rsidRPr="00CD350D" w:rsidRDefault="001B4B77" w:rsidP="005A49B0">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40" w:name="_Hlk95213663"/>
      <w:bookmarkStart w:id="41" w:name="_Toc134021293"/>
      <w:bookmarkEnd w:id="38"/>
      <w:r w:rsidRPr="00CD350D">
        <w:rPr>
          <w:rFonts w:ascii="Century Gothic" w:eastAsia="Times New Roman" w:hAnsi="Century Gothic" w:cs="Times New Roman"/>
          <w:b/>
          <w:bCs/>
          <w:color w:val="1F3864" w:themeColor="accent1" w:themeShade="80"/>
          <w:sz w:val="20"/>
          <w:szCs w:val="20"/>
          <w:lang w:val="es-ES" w:eastAsia="es-ES" w:bidi="es-ES"/>
        </w:rPr>
        <w:t>Sección IV. Materiales predominantes a ser utilizados en la edificación</w:t>
      </w:r>
      <w:bookmarkEnd w:id="41"/>
    </w:p>
    <w:p w14:paraId="0A8564D7" w14:textId="77777777" w:rsidR="001B4B77" w:rsidRPr="005A49B0" w:rsidRDefault="001B4B77" w:rsidP="005A49B0">
      <w:pPr>
        <w:widowControl w:val="0"/>
        <w:autoSpaceDE w:val="0"/>
        <w:autoSpaceDN w:val="0"/>
        <w:spacing w:line="276" w:lineRule="auto"/>
        <w:rPr>
          <w:rFonts w:ascii="Century Gothic" w:eastAsia="Century Gothic" w:hAnsi="Century Gothic" w:cs="Century Gothic"/>
          <w:color w:val="6E6E7C"/>
          <w:sz w:val="20"/>
          <w:szCs w:val="20"/>
          <w:lang w:val="es-ES" w:eastAsia="es-ES" w:bidi="es-ES"/>
        </w:rPr>
      </w:pPr>
    </w:p>
    <w:p w14:paraId="3A7A33F8" w14:textId="7F9861E1"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alibri" w:hAnsi="Century Gothic" w:cs="Arial"/>
          <w:b/>
          <w:bCs/>
          <w:color w:val="6E6E7C"/>
          <w:sz w:val="20"/>
          <w:szCs w:val="20"/>
        </w:rPr>
        <w:t xml:space="preserve">Materiales predominantes en cada fase de la edificación.- </w:t>
      </w:r>
      <w:r w:rsidRPr="005A49B0">
        <w:rPr>
          <w:rFonts w:ascii="Century Gothic" w:eastAsia="Century Gothic" w:hAnsi="Century Gothic" w:cs="Century Gothic"/>
          <w:color w:val="6E6E7C"/>
          <w:sz w:val="20"/>
          <w:szCs w:val="20"/>
          <w:lang w:val="es-ES" w:eastAsia="es-ES" w:bidi="es-ES"/>
        </w:rPr>
        <w:t>Esta sección recaba la información sobre los materiales que en mayor porcentaje van a ser utilizados (predominantes) en las distintas etapas de la construcción, es decir en: cimientos, pisos, estructura, paredes y techo o cubierta.</w:t>
      </w:r>
    </w:p>
    <w:p w14:paraId="7D287CD8"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154A5CD0"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La información tendrá una sola alternativa de respuesta con una (X) en los códigos que corresponda al material utilizado:</w:t>
      </w:r>
    </w:p>
    <w:p w14:paraId="60D7523B"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3F7A83E4" w14:textId="77777777" w:rsidR="001B4B77" w:rsidRPr="005A49B0" w:rsidRDefault="001B4B77" w:rsidP="005A49B0">
      <w:pPr>
        <w:autoSpaceDE w:val="0"/>
        <w:autoSpaceDN w:val="0"/>
        <w:adjustRightInd w:val="0"/>
        <w:spacing w:line="276" w:lineRule="auto"/>
        <w:jc w:val="center"/>
        <w:rPr>
          <w:rFonts w:ascii="Century Gothic" w:eastAsia="Century Gothic" w:hAnsi="Century Gothic" w:cs="Century Gothic"/>
          <w:color w:val="6E6E7C"/>
          <w:sz w:val="20"/>
          <w:szCs w:val="20"/>
          <w:lang w:val="es-ES" w:eastAsia="es-ES" w:bidi="es-ES"/>
        </w:rPr>
      </w:pPr>
      <w:r w:rsidRPr="005A49B0">
        <w:rPr>
          <w:rFonts w:ascii="Arial" w:eastAsia="Calibri" w:hAnsi="Arial" w:cs="Arial"/>
          <w:noProof/>
          <w:color w:val="6E6E7C"/>
          <w:sz w:val="20"/>
          <w:szCs w:val="20"/>
          <w:lang w:eastAsia="es-EC"/>
        </w:rPr>
        <w:drawing>
          <wp:inline distT="0" distB="0" distL="0" distR="0" wp14:anchorId="1FAE0AA6" wp14:editId="72DB4091">
            <wp:extent cx="5396230" cy="1550035"/>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96230" cy="1550035"/>
                    </a:xfrm>
                    <a:prstGeom prst="rect">
                      <a:avLst/>
                    </a:prstGeom>
                  </pic:spPr>
                </pic:pic>
              </a:graphicData>
            </a:graphic>
          </wp:inline>
        </w:drawing>
      </w:r>
    </w:p>
    <w:p w14:paraId="5A228F3A"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7ADD9642"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En caso de que el informante marque más de una opción de materiales predominantes, el crítico – codificador deberá eliminar las marcas que estén demás haciendo relación con los diferentes materiales utilizados en las distintas fases de la construcción.</w:t>
      </w:r>
    </w:p>
    <w:p w14:paraId="21DA5B4A"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50ECDC5B"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Entiéndase por materiales lo siguiente:</w:t>
      </w:r>
    </w:p>
    <w:p w14:paraId="29CE6AEC"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6EE8ADBB"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color w:val="6E6E7C"/>
          <w:sz w:val="20"/>
          <w:szCs w:val="20"/>
          <w:lang w:val="es-ES" w:eastAsia="es-ES" w:bidi="es-ES"/>
        </w:rPr>
        <w:t xml:space="preserve">Cimientos. - </w:t>
      </w:r>
      <w:r w:rsidRPr="005A49B0">
        <w:rPr>
          <w:rFonts w:ascii="Century Gothic" w:eastAsia="Century Gothic" w:hAnsi="Century Gothic" w:cs="Century Gothic"/>
          <w:color w:val="6E6E7C"/>
          <w:sz w:val="20"/>
          <w:szCs w:val="20"/>
          <w:lang w:val="es-ES" w:eastAsia="es-ES" w:bidi="es-ES"/>
        </w:rPr>
        <w:t>Base natural o artificial que queda bajo tierra y sobre la cual descansará la construcción.</w:t>
      </w:r>
    </w:p>
    <w:p w14:paraId="6F5DE281"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7FC76D90"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Los cimientos pueden ser construidos de varios materiales como hormigón armado, hormigón ciclópeo, sobre pilotes, cimientos portantes y otros materiales. (Ver glosario de términos)</w:t>
      </w:r>
    </w:p>
    <w:p w14:paraId="20C33383"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7B9BE85A"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Nota: La información referente a cimientos debe ser llenada únicamente cuando se trata de nueva construcción (2000) o ampliación horizontal (2003).</w:t>
      </w:r>
    </w:p>
    <w:p w14:paraId="272DB4A4"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1F77B971"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color w:val="6E6E7C"/>
          <w:sz w:val="20"/>
          <w:szCs w:val="20"/>
          <w:lang w:val="es-ES" w:eastAsia="es-ES" w:bidi="es-ES"/>
        </w:rPr>
        <w:t xml:space="preserve">Pisos. - </w:t>
      </w:r>
      <w:r w:rsidRPr="005A49B0">
        <w:rPr>
          <w:rFonts w:ascii="Century Gothic" w:eastAsia="Century Gothic" w:hAnsi="Century Gothic" w:cs="Century Gothic"/>
          <w:color w:val="6E6E7C"/>
          <w:sz w:val="20"/>
          <w:szCs w:val="20"/>
          <w:lang w:val="es-ES" w:eastAsia="es-ES" w:bidi="es-ES"/>
        </w:rPr>
        <w:t>Son elementos de terminación o acabado, utilizados en las construcciones, cuya superficie externa está sometida a la abrasión o desgaste.</w:t>
      </w:r>
    </w:p>
    <w:p w14:paraId="4F11F0ED"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7E549BDF"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 xml:space="preserve">Los pisos pueden ser de diferentes materiales como: tierra estabilizada, hormigón, madera, cerámica, </w:t>
      </w:r>
      <w:proofErr w:type="spellStart"/>
      <w:r w:rsidRPr="005A49B0">
        <w:rPr>
          <w:rFonts w:ascii="Century Gothic" w:eastAsia="Century Gothic" w:hAnsi="Century Gothic" w:cs="Century Gothic"/>
          <w:color w:val="6E6E7C"/>
          <w:sz w:val="20"/>
          <w:szCs w:val="20"/>
          <w:lang w:val="es-ES" w:eastAsia="es-ES" w:bidi="es-ES"/>
        </w:rPr>
        <w:t>porcelanato</w:t>
      </w:r>
      <w:proofErr w:type="spellEnd"/>
      <w:r w:rsidRPr="005A49B0">
        <w:rPr>
          <w:rFonts w:ascii="Century Gothic" w:eastAsia="Century Gothic" w:hAnsi="Century Gothic" w:cs="Century Gothic"/>
          <w:color w:val="6E6E7C"/>
          <w:sz w:val="20"/>
          <w:szCs w:val="20"/>
          <w:lang w:val="es-ES" w:eastAsia="es-ES" w:bidi="es-ES"/>
        </w:rPr>
        <w:t xml:space="preserve">, piso laminado (piso flotante), mármol, cemento pulido, piso </w:t>
      </w:r>
      <w:proofErr w:type="spellStart"/>
      <w:r w:rsidRPr="005A49B0">
        <w:rPr>
          <w:rFonts w:ascii="Century Gothic" w:eastAsia="Century Gothic" w:hAnsi="Century Gothic" w:cs="Century Gothic"/>
          <w:color w:val="6E6E7C"/>
          <w:sz w:val="20"/>
          <w:szCs w:val="20"/>
          <w:lang w:val="es-ES" w:eastAsia="es-ES" w:bidi="es-ES"/>
        </w:rPr>
        <w:t>epóxico</w:t>
      </w:r>
      <w:proofErr w:type="spellEnd"/>
      <w:r w:rsidRPr="005A49B0">
        <w:rPr>
          <w:rFonts w:ascii="Century Gothic" w:eastAsia="Century Gothic" w:hAnsi="Century Gothic" w:cs="Century Gothic"/>
          <w:color w:val="6E6E7C"/>
          <w:sz w:val="20"/>
          <w:szCs w:val="20"/>
          <w:lang w:val="es-ES" w:eastAsia="es-ES" w:bidi="es-ES"/>
        </w:rPr>
        <w:t xml:space="preserve"> y otros materiales. (Ver glosario de términos)</w:t>
      </w:r>
    </w:p>
    <w:p w14:paraId="0EECA9CF"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283B1DFA"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Nota: Se incluirá dato en pisos para cualquier tipo de obra (códigos 2000, 2001, 2002 o 2003).</w:t>
      </w:r>
    </w:p>
    <w:p w14:paraId="7EF9C700"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4F543A45"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color w:val="6E6E7C"/>
          <w:sz w:val="20"/>
          <w:szCs w:val="20"/>
          <w:lang w:val="es-ES" w:eastAsia="es-ES" w:bidi="es-ES"/>
        </w:rPr>
        <w:t>Estructura. -</w:t>
      </w:r>
      <w:r w:rsidRPr="005A49B0">
        <w:rPr>
          <w:rFonts w:ascii="Century Gothic" w:eastAsia="Calibri" w:hAnsi="Century Gothic" w:cs="Arial"/>
          <w:b/>
          <w:color w:val="6E6E7C"/>
          <w:sz w:val="20"/>
          <w:szCs w:val="20"/>
        </w:rPr>
        <w:t xml:space="preserve"> </w:t>
      </w:r>
      <w:r w:rsidRPr="005A49B0">
        <w:rPr>
          <w:rFonts w:ascii="Century Gothic" w:eastAsia="Century Gothic" w:hAnsi="Century Gothic" w:cs="Century Gothic"/>
          <w:color w:val="6E6E7C"/>
          <w:sz w:val="20"/>
          <w:szCs w:val="20"/>
          <w:lang w:val="es-ES" w:eastAsia="es-ES" w:bidi="es-ES"/>
        </w:rPr>
        <w:t xml:space="preserve">La estructura de una construcción debe entenderse como el conjunto de elementos o partes resistentes de la misma y que han sido distribuidas en las distintas </w:t>
      </w:r>
      <w:r w:rsidRPr="005A49B0">
        <w:rPr>
          <w:rFonts w:ascii="Century Gothic" w:eastAsia="Century Gothic" w:hAnsi="Century Gothic" w:cs="Century Gothic"/>
          <w:color w:val="6E6E7C"/>
          <w:sz w:val="20"/>
          <w:szCs w:val="20"/>
          <w:lang w:val="es-ES" w:eastAsia="es-ES" w:bidi="es-ES"/>
        </w:rPr>
        <w:lastRenderedPageBreak/>
        <w:t xml:space="preserve">secciones de la edificación. Estos elementos o partes de la estructura son: columnas, vigas, cadenas, etc. </w:t>
      </w:r>
    </w:p>
    <w:p w14:paraId="6D4C38DD"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202E6149"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En la construcción, la estructura de una edificación puede ser de hormigón armado, metálica, madera, muros portantes y otros. (Ver glosario de términos)</w:t>
      </w:r>
    </w:p>
    <w:p w14:paraId="2E56EFAF"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5835CEF6"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Nota: Se tendrá información en estructura para cualquier tipo de obra, excepto para reconstrucción/rehabilitación (2002).</w:t>
      </w:r>
    </w:p>
    <w:p w14:paraId="23518AA9"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0A414054"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b/>
          <w:color w:val="6E6E7C"/>
          <w:sz w:val="20"/>
          <w:szCs w:val="20"/>
          <w:lang w:val="es-ES" w:eastAsia="es-ES" w:bidi="es-ES"/>
        </w:rPr>
        <w:t xml:space="preserve">Paredes. - </w:t>
      </w:r>
      <w:r w:rsidRPr="005A49B0">
        <w:rPr>
          <w:rFonts w:ascii="Century Gothic" w:eastAsia="Century Gothic" w:hAnsi="Century Gothic" w:cs="Century Gothic"/>
          <w:color w:val="6E6E7C"/>
          <w:sz w:val="20"/>
          <w:szCs w:val="20"/>
          <w:lang w:val="es-ES" w:eastAsia="es-ES" w:bidi="es-ES"/>
        </w:rPr>
        <w:t>La pared es el elemento estructural o divisor que sirve para cerrar un espacio, unir el suelo con el techo y sostener este último. Las paredes pueden ser de ladrillo, bloque, madera, adobe o tapia, bahareque, prefabricadas, planchas de cartón yeso, vidrio, hormigón y otros. (Ver glosario de términos)</w:t>
      </w:r>
    </w:p>
    <w:p w14:paraId="044D7C35"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2BA2BEBE"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Nota: Se debe tener información en paredes para tipo de obra: nueva construcción (2000), ampliación vertical (2001) y ampliación horizontal (2003). El dato es opcional para casos de reconstrucción (2002).</w:t>
      </w:r>
    </w:p>
    <w:p w14:paraId="1D7C4F6D"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44FFB841"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alibri" w:hAnsi="Century Gothic" w:cs="Arial"/>
          <w:b/>
          <w:color w:val="6E6E7C"/>
          <w:sz w:val="20"/>
          <w:szCs w:val="20"/>
        </w:rPr>
        <w:t xml:space="preserve">Techo o cubierta. - </w:t>
      </w:r>
      <w:r w:rsidRPr="005A49B0">
        <w:rPr>
          <w:rFonts w:ascii="Century Gothic" w:eastAsia="Century Gothic" w:hAnsi="Century Gothic" w:cs="Century Gothic"/>
          <w:color w:val="6E6E7C"/>
          <w:sz w:val="20"/>
          <w:szCs w:val="20"/>
          <w:lang w:val="es-ES" w:eastAsia="es-ES" w:bidi="es-ES"/>
        </w:rPr>
        <w:t>Es la parte superior de una edificación y encargada de cubrirla. Puede ser construido de hormigón armado, fibrocemento (</w:t>
      </w:r>
      <w:proofErr w:type="spellStart"/>
      <w:r w:rsidRPr="005A49B0">
        <w:rPr>
          <w:rFonts w:ascii="Century Gothic" w:eastAsia="Century Gothic" w:hAnsi="Century Gothic" w:cs="Century Gothic"/>
          <w:color w:val="6E6E7C"/>
          <w:sz w:val="20"/>
          <w:szCs w:val="20"/>
          <w:lang w:val="es-ES" w:eastAsia="es-ES" w:bidi="es-ES"/>
        </w:rPr>
        <w:t>eternit</w:t>
      </w:r>
      <w:proofErr w:type="spellEnd"/>
      <w:r w:rsidRPr="005A49B0">
        <w:rPr>
          <w:rFonts w:ascii="Century Gothic" w:eastAsia="Century Gothic" w:hAnsi="Century Gothic" w:cs="Century Gothic"/>
          <w:color w:val="6E6E7C"/>
          <w:sz w:val="20"/>
          <w:szCs w:val="20"/>
          <w:lang w:val="es-ES" w:eastAsia="es-ES" w:bidi="es-ES"/>
        </w:rPr>
        <w:t xml:space="preserve">, </w:t>
      </w:r>
      <w:proofErr w:type="spellStart"/>
      <w:r w:rsidRPr="005A49B0">
        <w:rPr>
          <w:rFonts w:ascii="Century Gothic" w:eastAsia="Century Gothic" w:hAnsi="Century Gothic" w:cs="Century Gothic"/>
          <w:color w:val="6E6E7C"/>
          <w:sz w:val="20"/>
          <w:szCs w:val="20"/>
          <w:lang w:val="es-ES" w:eastAsia="es-ES" w:bidi="es-ES"/>
        </w:rPr>
        <w:t>ardex</w:t>
      </w:r>
      <w:proofErr w:type="spellEnd"/>
      <w:r w:rsidRPr="005A49B0">
        <w:rPr>
          <w:rFonts w:ascii="Century Gothic" w:eastAsia="Century Gothic" w:hAnsi="Century Gothic" w:cs="Century Gothic"/>
          <w:color w:val="6E6E7C"/>
          <w:sz w:val="20"/>
          <w:szCs w:val="20"/>
          <w:lang w:val="es-ES" w:eastAsia="es-ES" w:bidi="es-ES"/>
        </w:rPr>
        <w:t xml:space="preserve">), arcilla (teja), láminas metálicas (zinc), policarbonato, losa mixta, madera y capa asfáltica, tipo </w:t>
      </w:r>
      <w:proofErr w:type="spellStart"/>
      <w:r w:rsidRPr="005A49B0">
        <w:rPr>
          <w:rFonts w:ascii="Century Gothic" w:eastAsia="Century Gothic" w:hAnsi="Century Gothic" w:cs="Century Gothic"/>
          <w:color w:val="6E6E7C"/>
          <w:sz w:val="20"/>
          <w:szCs w:val="20"/>
          <w:lang w:val="es-ES" w:eastAsia="es-ES" w:bidi="es-ES"/>
        </w:rPr>
        <w:t>sánduche</w:t>
      </w:r>
      <w:proofErr w:type="spellEnd"/>
      <w:r w:rsidRPr="005A49B0">
        <w:rPr>
          <w:rFonts w:ascii="Century Gothic" w:eastAsia="Century Gothic" w:hAnsi="Century Gothic" w:cs="Century Gothic"/>
          <w:color w:val="6E6E7C"/>
          <w:sz w:val="20"/>
          <w:szCs w:val="20"/>
          <w:lang w:val="es-ES" w:eastAsia="es-ES" w:bidi="es-ES"/>
        </w:rPr>
        <w:t xml:space="preserve"> o metálico poliuretano y otros. (Ver glosario de términos)</w:t>
      </w:r>
    </w:p>
    <w:p w14:paraId="214C5D2C"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099F265F"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val="es-ES" w:eastAsia="es-ES" w:bidi="es-ES"/>
        </w:rPr>
        <w:t>Nota: Se debe tener información en cubierta o techo para tipo de obra: nueva construcción (2000), ampliación vertical (2001) y ampliación horizontal (2003). El dato es opcional para casos de reconstrucción (2002).</w:t>
      </w:r>
    </w:p>
    <w:p w14:paraId="398FC5A2" w14:textId="77777777" w:rsidR="001B4B77" w:rsidRPr="005A49B0" w:rsidRDefault="001B4B77" w:rsidP="005A49B0">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p>
    <w:p w14:paraId="5B9D9764" w14:textId="7661010F"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b/>
          <w:bCs/>
          <w:color w:val="6E6E7C"/>
          <w:sz w:val="20"/>
          <w:szCs w:val="20"/>
        </w:rPr>
        <w:t xml:space="preserve">Porcentaje de presupuesto a destinar en la construcción de la edificación. – </w:t>
      </w:r>
      <w:r w:rsidRPr="005A49B0">
        <w:rPr>
          <w:rFonts w:ascii="Century Gothic" w:eastAsia="Calibri" w:hAnsi="Century Gothic" w:cs="Arial"/>
          <w:color w:val="6E6E7C"/>
          <w:sz w:val="20"/>
          <w:szCs w:val="20"/>
        </w:rPr>
        <w:t>En esta pregunta el informante debería haber registrado el porcentaje del presupuesto total proyectado que se invertirá en cada etapa de la construcción, en función del tipo de obra que haya seleccionado.</w:t>
      </w:r>
    </w:p>
    <w:p w14:paraId="47C5B25E"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06588E3A"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b/>
          <w:bCs/>
          <w:color w:val="6E6E7C"/>
          <w:sz w:val="20"/>
          <w:szCs w:val="20"/>
        </w:rPr>
        <w:t>Nota:</w:t>
      </w:r>
      <w:r w:rsidRPr="005A49B0">
        <w:rPr>
          <w:rFonts w:ascii="Century Gothic" w:eastAsia="Calibri" w:hAnsi="Century Gothic" w:cs="Arial"/>
          <w:color w:val="6E6E7C"/>
          <w:sz w:val="20"/>
          <w:szCs w:val="20"/>
        </w:rPr>
        <w:t xml:space="preserve"> Para cualquier tipo de obra, la sumatoria de los porcentajes debe ser igual a 100%.</w:t>
      </w:r>
    </w:p>
    <w:p w14:paraId="0E5504E4"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6EA94CAF" w14:textId="77777777" w:rsidR="001B4B77" w:rsidRPr="005A49B0" w:rsidRDefault="001B4B77" w:rsidP="005A49B0">
      <w:pPr>
        <w:autoSpaceDE w:val="0"/>
        <w:autoSpaceDN w:val="0"/>
        <w:adjustRightInd w:val="0"/>
        <w:spacing w:line="276" w:lineRule="auto"/>
        <w:jc w:val="center"/>
        <w:rPr>
          <w:rFonts w:ascii="Century Gothic" w:eastAsia="Calibri" w:hAnsi="Century Gothic" w:cs="Arial"/>
          <w:bCs/>
          <w:color w:val="6E6E7C"/>
          <w:sz w:val="20"/>
          <w:szCs w:val="20"/>
        </w:rPr>
      </w:pPr>
      <w:r w:rsidRPr="005A49B0">
        <w:rPr>
          <w:rFonts w:ascii="Arial" w:eastAsia="Calibri" w:hAnsi="Arial" w:cs="Arial"/>
          <w:noProof/>
          <w:color w:val="6E6E7C"/>
          <w:sz w:val="20"/>
          <w:szCs w:val="20"/>
          <w:lang w:eastAsia="es-EC"/>
        </w:rPr>
        <w:drawing>
          <wp:inline distT="0" distB="0" distL="0" distR="0" wp14:anchorId="6048F8B4" wp14:editId="6A79FF4F">
            <wp:extent cx="5396230" cy="565785"/>
            <wp:effectExtent l="0" t="0" r="0" b="571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96230" cy="565785"/>
                    </a:xfrm>
                    <a:prstGeom prst="rect">
                      <a:avLst/>
                    </a:prstGeom>
                  </pic:spPr>
                </pic:pic>
              </a:graphicData>
            </a:graphic>
          </wp:inline>
        </w:drawing>
      </w:r>
    </w:p>
    <w:p w14:paraId="6FEFB5B4"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p>
    <w:p w14:paraId="5A1ABC64"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r w:rsidRPr="005A49B0">
        <w:rPr>
          <w:rFonts w:ascii="Century Gothic" w:eastAsia="Calibri" w:hAnsi="Century Gothic" w:cs="Arial"/>
          <w:bCs/>
          <w:color w:val="6E6E7C"/>
          <w:sz w:val="20"/>
          <w:szCs w:val="20"/>
        </w:rPr>
        <w:t xml:space="preserve">Si el tipo de obra es nueva construcción (código 2000) o ampliación horizontal (código 2003), el informante debe registrar el porcentaje en los códigos: 4040, 4041, 4042, 4043, 4044, y 4045. </w:t>
      </w:r>
      <w:bookmarkStart w:id="42" w:name="_Hlk95984617"/>
      <w:r w:rsidRPr="005A49B0">
        <w:rPr>
          <w:rFonts w:ascii="Century Gothic" w:eastAsia="Calibri" w:hAnsi="Century Gothic" w:cs="Arial"/>
          <w:bCs/>
          <w:color w:val="6E6E7C"/>
          <w:sz w:val="20"/>
          <w:szCs w:val="20"/>
        </w:rPr>
        <w:t>El crítico debe revisar que la suma de los porcentajes sea igual al 100%, en el caso de que no se cumpla esta condición, el crítico debe ajustar el faltante/sobrante la categoría de “Otros”.</w:t>
      </w:r>
    </w:p>
    <w:p w14:paraId="4EBA27DC"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
          <w:color w:val="6E6E7C"/>
          <w:sz w:val="20"/>
          <w:szCs w:val="20"/>
        </w:rPr>
      </w:pPr>
      <w:bookmarkStart w:id="43" w:name="_Hlk96001446"/>
      <w:bookmarkEnd w:id="42"/>
    </w:p>
    <w:p w14:paraId="56981377" w14:textId="7C4D8AFE"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bookmarkStart w:id="44" w:name="_Hlk95305541"/>
      <w:bookmarkEnd w:id="43"/>
      <w:r w:rsidRPr="005A49B0">
        <w:rPr>
          <w:rFonts w:ascii="Century Gothic" w:eastAsia="Calibri" w:hAnsi="Century Gothic" w:cs="Arial"/>
          <w:bCs/>
          <w:color w:val="6E6E7C"/>
          <w:sz w:val="20"/>
          <w:szCs w:val="20"/>
        </w:rPr>
        <w:t xml:space="preserve">Si el tipo de obra es ampliación vertical (código 2021), el informante debe registrar el porcentaje en los códigos: 4041, 4042, 4043, 4044, y 4045. </w:t>
      </w:r>
      <w:bookmarkEnd w:id="44"/>
      <w:r w:rsidR="00C24C5B" w:rsidRPr="005A49B0">
        <w:rPr>
          <w:rFonts w:ascii="Century Gothic" w:eastAsia="Calibri" w:hAnsi="Century Gothic" w:cs="Arial"/>
          <w:bCs/>
          <w:color w:val="6E6E7C"/>
          <w:sz w:val="20"/>
          <w:szCs w:val="20"/>
        </w:rPr>
        <w:t>Pueden</w:t>
      </w:r>
      <w:r w:rsidRPr="005A49B0">
        <w:rPr>
          <w:rFonts w:ascii="Century Gothic" w:eastAsia="Calibri" w:hAnsi="Century Gothic" w:cs="Arial"/>
          <w:bCs/>
          <w:color w:val="6E6E7C"/>
          <w:sz w:val="20"/>
          <w:szCs w:val="20"/>
        </w:rPr>
        <w:t xml:space="preserve"> existir casos en el que el informante registre el porcentaje en la etapa de excavación y mejoramiento del suelo (código 4040), si este es el caso, crítico debe pasar la información registrada a la categoría de “Otros”.</w:t>
      </w:r>
    </w:p>
    <w:p w14:paraId="232F8F54"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p>
    <w:p w14:paraId="729A4DD9"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r w:rsidRPr="005A49B0">
        <w:rPr>
          <w:rFonts w:ascii="Century Gothic" w:eastAsia="Calibri" w:hAnsi="Century Gothic" w:cs="Arial"/>
          <w:bCs/>
          <w:color w:val="6E6E7C"/>
          <w:sz w:val="20"/>
          <w:szCs w:val="20"/>
        </w:rPr>
        <w:t xml:space="preserve">Si el tipo de obra es reconstrucción/rehabilitación (código 2022), el informante debe registrar los porcentajes en los códigos: 4042, 4043, 4044, y 4045. </w:t>
      </w:r>
    </w:p>
    <w:p w14:paraId="24A970D9"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p>
    <w:p w14:paraId="135B07C8"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r w:rsidRPr="005A49B0">
        <w:rPr>
          <w:rFonts w:ascii="Century Gothic" w:eastAsia="Calibri" w:hAnsi="Century Gothic" w:cs="Arial"/>
          <w:bCs/>
          <w:color w:val="6E6E7C"/>
          <w:sz w:val="20"/>
          <w:szCs w:val="20"/>
        </w:rPr>
        <w:t>Es importante recalcar que cuando se trata de una reconstrucción, únicamente se hace referencia a la reconstrucción de paredes, pisos y/o techos.</w:t>
      </w:r>
    </w:p>
    <w:p w14:paraId="26463A0E"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p>
    <w:p w14:paraId="6F2DFFFA"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r w:rsidRPr="005A49B0">
        <w:rPr>
          <w:rFonts w:ascii="Century Gothic" w:eastAsia="Calibri" w:hAnsi="Century Gothic" w:cs="Arial"/>
          <w:bCs/>
          <w:color w:val="6E6E7C"/>
          <w:sz w:val="20"/>
          <w:szCs w:val="20"/>
        </w:rPr>
        <w:t>Pueden existir casos en el que el informante registre la información de la “Excavación y mejoramiento del suelo” (código 4040), y “Cimientos y estructura” (código 4041). Si este es el caso, el crítico codificador debe pasar la información registrada a la categoría de “Otros”.</w:t>
      </w:r>
    </w:p>
    <w:p w14:paraId="52C2124E"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p>
    <w:p w14:paraId="7A45172B"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Cs/>
          <w:color w:val="6E6E7C"/>
          <w:sz w:val="20"/>
          <w:szCs w:val="20"/>
        </w:rPr>
      </w:pPr>
      <w:r w:rsidRPr="005A49B0">
        <w:rPr>
          <w:rFonts w:ascii="Century Gothic" w:eastAsia="Calibri" w:hAnsi="Century Gothic" w:cs="Arial"/>
          <w:bCs/>
          <w:color w:val="6E6E7C"/>
          <w:sz w:val="20"/>
          <w:szCs w:val="20"/>
        </w:rPr>
        <w:t>En casos en los que no se registre los porcentajes en ninguna etapa de la construcción, el crítico deberá seleccionar la opción “</w:t>
      </w:r>
      <w:r w:rsidRPr="005A49B0">
        <w:rPr>
          <w:rFonts w:ascii="Century Gothic" w:eastAsia="Calibri" w:hAnsi="Century Gothic" w:cs="Arial"/>
          <w:b/>
          <w:color w:val="6E6E7C"/>
          <w:sz w:val="20"/>
          <w:szCs w:val="20"/>
        </w:rPr>
        <w:t>No responde</w:t>
      </w:r>
      <w:r w:rsidRPr="005A49B0">
        <w:rPr>
          <w:rFonts w:ascii="Century Gothic" w:eastAsia="Calibri" w:hAnsi="Century Gothic" w:cs="Arial"/>
          <w:bCs/>
          <w:color w:val="6E6E7C"/>
          <w:sz w:val="20"/>
          <w:szCs w:val="20"/>
        </w:rPr>
        <w:t>” dentro del sistema, y a su vez señalar este detalle en el apartado de observaciones dentro del formulario físico.</w:t>
      </w:r>
    </w:p>
    <w:p w14:paraId="4796CED9" w14:textId="77777777" w:rsidR="001B4B77" w:rsidRPr="005A49B0" w:rsidRDefault="001B4B77" w:rsidP="005A49B0">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6E6E7C"/>
          <w:sz w:val="20"/>
          <w:szCs w:val="20"/>
          <w:lang w:val="es-ES" w:eastAsia="es-ES" w:bidi="es-ES"/>
        </w:rPr>
      </w:pPr>
      <w:bookmarkStart w:id="45" w:name="_Hlk95213770"/>
      <w:bookmarkStart w:id="46" w:name="_Toc134021294"/>
      <w:bookmarkEnd w:id="40"/>
      <w:r w:rsidRPr="00CC79D4">
        <w:rPr>
          <w:rFonts w:ascii="Century Gothic" w:eastAsia="Times New Roman" w:hAnsi="Century Gothic" w:cs="Times New Roman"/>
          <w:b/>
          <w:bCs/>
          <w:color w:val="1F3864" w:themeColor="accent1" w:themeShade="80"/>
          <w:sz w:val="20"/>
          <w:szCs w:val="20"/>
          <w:lang w:val="es-ES" w:eastAsia="es-ES" w:bidi="es-ES"/>
        </w:rPr>
        <w:t>Sección V. Uso, características de la edificación</w:t>
      </w:r>
      <w:bookmarkEnd w:id="46"/>
    </w:p>
    <w:p w14:paraId="7F8A28FB" w14:textId="77777777" w:rsidR="001B4B77" w:rsidRPr="005A49B0" w:rsidRDefault="001B4B77" w:rsidP="005A49B0">
      <w:pPr>
        <w:widowControl w:val="0"/>
        <w:autoSpaceDE w:val="0"/>
        <w:autoSpaceDN w:val="0"/>
        <w:spacing w:line="276" w:lineRule="auto"/>
        <w:rPr>
          <w:rFonts w:ascii="Century Gothic" w:eastAsia="Century Gothic" w:hAnsi="Century Gothic" w:cs="Century Gothic"/>
          <w:color w:val="6E6E7C"/>
          <w:sz w:val="20"/>
          <w:szCs w:val="20"/>
          <w:lang w:val="es-ES" w:eastAsia="es-ES" w:bidi="es-ES"/>
        </w:rPr>
      </w:pPr>
    </w:p>
    <w:p w14:paraId="72531054"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En esta sección se recabarán los datos que permitan conocer con precisión las características que tendrá la edificación, así como su uso, independientemente del tipo de obra.</w:t>
      </w:r>
    </w:p>
    <w:p w14:paraId="77A65D20"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444F8325" w14:textId="77777777" w:rsidR="001B4B77" w:rsidRPr="005A49B0" w:rsidRDefault="001B4B77" w:rsidP="00807A1A">
      <w:pPr>
        <w:widowControl w:val="0"/>
        <w:autoSpaceDE w:val="0"/>
        <w:autoSpaceDN w:val="0"/>
        <w:adjustRightInd w:val="0"/>
        <w:spacing w:line="276" w:lineRule="auto"/>
        <w:jc w:val="both"/>
        <w:rPr>
          <w:rFonts w:ascii="Century Gothic" w:eastAsia="Calibri" w:hAnsi="Century Gothic" w:cs="Arial"/>
          <w:b/>
          <w:color w:val="6E6E7C"/>
          <w:sz w:val="20"/>
          <w:szCs w:val="20"/>
        </w:rPr>
      </w:pPr>
      <w:r w:rsidRPr="005A49B0">
        <w:rPr>
          <w:rFonts w:ascii="Century Gothic" w:eastAsia="Calibri" w:hAnsi="Century Gothic" w:cs="Arial"/>
          <w:b/>
          <w:color w:val="6E6E7C"/>
          <w:sz w:val="20"/>
          <w:szCs w:val="20"/>
        </w:rPr>
        <w:t>Alcance de la tecnología</w:t>
      </w:r>
    </w:p>
    <w:p w14:paraId="3966F949" w14:textId="77777777" w:rsidR="001B4B77" w:rsidRPr="005A49B0" w:rsidRDefault="001B4B77" w:rsidP="005A49B0">
      <w:pPr>
        <w:autoSpaceDE w:val="0"/>
        <w:autoSpaceDN w:val="0"/>
        <w:adjustRightInd w:val="0"/>
        <w:spacing w:line="276" w:lineRule="auto"/>
        <w:ind w:left="720"/>
        <w:jc w:val="both"/>
        <w:rPr>
          <w:rFonts w:ascii="Century Gothic" w:eastAsia="Calibri" w:hAnsi="Century Gothic" w:cs="Arial"/>
          <w:b/>
          <w:color w:val="6E6E7C"/>
          <w:sz w:val="20"/>
          <w:szCs w:val="20"/>
        </w:rPr>
      </w:pPr>
    </w:p>
    <w:p w14:paraId="3E762D00"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Para esta sección se desea conocer información respecto al acceso a telecomunicaciones que posee el lugar donde se va a levantar la edificación. Por consiguiente, primero debe marcar con una X si el lugar cuenta o no con cobertura a internet y en segundo lugar si cuenta o no con cobertura para telefonía celular.</w:t>
      </w:r>
    </w:p>
    <w:p w14:paraId="56A93DC7" w14:textId="77777777" w:rsidR="001B4B77" w:rsidRPr="005A49B0" w:rsidRDefault="001B4B77" w:rsidP="005A49B0">
      <w:pPr>
        <w:autoSpaceDE w:val="0"/>
        <w:autoSpaceDN w:val="0"/>
        <w:adjustRightInd w:val="0"/>
        <w:spacing w:line="276" w:lineRule="auto"/>
        <w:ind w:left="720"/>
        <w:jc w:val="both"/>
        <w:rPr>
          <w:rFonts w:ascii="Century Gothic" w:eastAsia="Calibri" w:hAnsi="Century Gothic" w:cs="Arial"/>
          <w:color w:val="6E6E7C"/>
          <w:sz w:val="20"/>
          <w:szCs w:val="20"/>
        </w:rPr>
      </w:pPr>
    </w:p>
    <w:p w14:paraId="35B3E0E6"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Arial" w:eastAsia="Calibri" w:hAnsi="Arial" w:cs="Arial"/>
          <w:noProof/>
          <w:color w:val="6E6E7C"/>
          <w:sz w:val="20"/>
          <w:szCs w:val="20"/>
          <w:lang w:eastAsia="es-EC"/>
        </w:rPr>
        <w:drawing>
          <wp:inline distT="0" distB="0" distL="0" distR="0" wp14:anchorId="65446572" wp14:editId="0BF4A7E6">
            <wp:extent cx="5396230" cy="424815"/>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96230" cy="424815"/>
                    </a:xfrm>
                    <a:prstGeom prst="rect">
                      <a:avLst/>
                    </a:prstGeom>
                  </pic:spPr>
                </pic:pic>
              </a:graphicData>
            </a:graphic>
          </wp:inline>
        </w:drawing>
      </w:r>
    </w:p>
    <w:p w14:paraId="50C796B8" w14:textId="77777777" w:rsidR="001B4B77" w:rsidRPr="005A49B0" w:rsidRDefault="001B4B77" w:rsidP="005A49B0">
      <w:pPr>
        <w:autoSpaceDE w:val="0"/>
        <w:autoSpaceDN w:val="0"/>
        <w:adjustRightInd w:val="0"/>
        <w:spacing w:line="276" w:lineRule="auto"/>
        <w:ind w:left="720"/>
        <w:jc w:val="both"/>
        <w:rPr>
          <w:rFonts w:ascii="Century Gothic" w:eastAsia="Calibri" w:hAnsi="Century Gothic" w:cs="Arial"/>
          <w:color w:val="6E6E7C"/>
          <w:sz w:val="20"/>
          <w:szCs w:val="20"/>
        </w:rPr>
      </w:pPr>
    </w:p>
    <w:p w14:paraId="13EDEF68"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eastAsia="es-ES" w:bidi="es-ES"/>
        </w:rPr>
        <w:t xml:space="preserve">En casos en los que no exista ninguna selección dentro de las preguntas, se deberá digitar la opción </w:t>
      </w:r>
      <w:r w:rsidRPr="005A49B0">
        <w:rPr>
          <w:rFonts w:ascii="Century Gothic" w:eastAsia="Century Gothic" w:hAnsi="Century Gothic" w:cs="Century Gothic"/>
          <w:b/>
          <w:color w:val="6E6E7C"/>
          <w:sz w:val="20"/>
          <w:szCs w:val="20"/>
          <w:lang w:eastAsia="es-ES" w:bidi="es-ES"/>
        </w:rPr>
        <w:t>“No responde”</w:t>
      </w:r>
      <w:r w:rsidRPr="005A49B0">
        <w:rPr>
          <w:rFonts w:ascii="Century Gothic" w:eastAsia="Century Gothic" w:hAnsi="Century Gothic" w:cs="Century Gothic"/>
          <w:color w:val="6E6E7C"/>
          <w:sz w:val="20"/>
          <w:szCs w:val="20"/>
          <w:lang w:eastAsia="es-ES" w:bidi="es-ES"/>
        </w:rPr>
        <w:t xml:space="preserve"> dentro del sistema.</w:t>
      </w:r>
    </w:p>
    <w:p w14:paraId="2A06251A"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48CA1263" w14:textId="77777777" w:rsidR="001B4B77" w:rsidRPr="005A49B0" w:rsidRDefault="001B4B77" w:rsidP="00807A1A">
      <w:pPr>
        <w:widowControl w:val="0"/>
        <w:autoSpaceDE w:val="0"/>
        <w:autoSpaceDN w:val="0"/>
        <w:adjustRightInd w:val="0"/>
        <w:spacing w:line="276" w:lineRule="auto"/>
        <w:jc w:val="both"/>
        <w:rPr>
          <w:rFonts w:ascii="Century Gothic" w:eastAsia="Calibri" w:hAnsi="Century Gothic" w:cs="Arial"/>
          <w:b/>
          <w:color w:val="6E6E7C"/>
          <w:sz w:val="20"/>
          <w:szCs w:val="20"/>
        </w:rPr>
      </w:pPr>
      <w:r w:rsidRPr="005A49B0">
        <w:rPr>
          <w:rFonts w:ascii="Century Gothic" w:eastAsia="Calibri" w:hAnsi="Century Gothic" w:cs="Arial"/>
          <w:b/>
          <w:color w:val="6E6E7C"/>
          <w:sz w:val="20"/>
          <w:szCs w:val="20"/>
        </w:rPr>
        <w:t>Ocupación de la edificación</w:t>
      </w:r>
    </w:p>
    <w:p w14:paraId="0B3045CC" w14:textId="77777777" w:rsidR="001B4B77" w:rsidRPr="005A49B0" w:rsidRDefault="001B4B77" w:rsidP="005A49B0">
      <w:pPr>
        <w:autoSpaceDE w:val="0"/>
        <w:autoSpaceDN w:val="0"/>
        <w:adjustRightInd w:val="0"/>
        <w:spacing w:line="276" w:lineRule="auto"/>
        <w:ind w:left="720"/>
        <w:jc w:val="both"/>
        <w:rPr>
          <w:rFonts w:ascii="Century Gothic" w:eastAsia="Calibri" w:hAnsi="Century Gothic" w:cs="Arial"/>
          <w:b/>
          <w:color w:val="6E6E7C"/>
          <w:sz w:val="20"/>
          <w:szCs w:val="20"/>
        </w:rPr>
      </w:pPr>
    </w:p>
    <w:p w14:paraId="55F250D1"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En esta sección se desea indagar respecto al tipo de ocupación que tendrá la edificación bajo los siguientes conceptos:</w:t>
      </w:r>
    </w:p>
    <w:p w14:paraId="4C13341F"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17C36D12" w14:textId="77777777" w:rsidR="001B4B77" w:rsidRPr="005A49B0" w:rsidRDefault="001B4B77" w:rsidP="005A49B0">
      <w:pPr>
        <w:autoSpaceDE w:val="0"/>
        <w:autoSpaceDN w:val="0"/>
        <w:adjustRightInd w:val="0"/>
        <w:spacing w:line="276" w:lineRule="auto"/>
        <w:jc w:val="center"/>
        <w:rPr>
          <w:rFonts w:ascii="Century Gothic" w:eastAsia="Calibri" w:hAnsi="Century Gothic" w:cs="Arial"/>
          <w:color w:val="6E6E7C"/>
          <w:sz w:val="20"/>
          <w:szCs w:val="20"/>
        </w:rPr>
      </w:pPr>
      <w:r w:rsidRPr="005A49B0">
        <w:rPr>
          <w:rFonts w:ascii="Arial" w:eastAsia="Calibri" w:hAnsi="Arial" w:cs="Arial"/>
          <w:noProof/>
          <w:color w:val="6E6E7C"/>
          <w:sz w:val="20"/>
          <w:szCs w:val="20"/>
          <w:lang w:eastAsia="es-EC"/>
        </w:rPr>
        <w:drawing>
          <wp:inline distT="0" distB="0" distL="0" distR="0" wp14:anchorId="43D9E218" wp14:editId="18C38DC2">
            <wp:extent cx="5396230" cy="719455"/>
            <wp:effectExtent l="0" t="0" r="0" b="444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396230" cy="719455"/>
                    </a:xfrm>
                    <a:prstGeom prst="rect">
                      <a:avLst/>
                    </a:prstGeom>
                  </pic:spPr>
                </pic:pic>
              </a:graphicData>
            </a:graphic>
          </wp:inline>
        </w:drawing>
      </w:r>
    </w:p>
    <w:p w14:paraId="3F3BFCEB" w14:textId="77777777" w:rsidR="001B4B77" w:rsidRPr="005A49B0" w:rsidRDefault="001B4B77" w:rsidP="005A49B0">
      <w:pPr>
        <w:autoSpaceDE w:val="0"/>
        <w:autoSpaceDN w:val="0"/>
        <w:adjustRightInd w:val="0"/>
        <w:spacing w:line="276" w:lineRule="auto"/>
        <w:ind w:left="720"/>
        <w:jc w:val="both"/>
        <w:rPr>
          <w:rFonts w:ascii="Century Gothic" w:eastAsia="Calibri" w:hAnsi="Century Gothic" w:cs="Arial"/>
          <w:color w:val="6E6E7C"/>
          <w:sz w:val="20"/>
          <w:szCs w:val="20"/>
        </w:rPr>
      </w:pPr>
    </w:p>
    <w:p w14:paraId="7B6291BE" w14:textId="77777777" w:rsidR="001B4B77" w:rsidRPr="005A49B0" w:rsidRDefault="001B4B77" w:rsidP="005A49B0">
      <w:pPr>
        <w:widowControl w:val="0"/>
        <w:numPr>
          <w:ilvl w:val="0"/>
          <w:numId w:val="5"/>
        </w:num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b/>
          <w:color w:val="6E6E7C"/>
          <w:sz w:val="20"/>
          <w:szCs w:val="20"/>
        </w:rPr>
        <w:t>Aislado (5003):</w:t>
      </w:r>
      <w:r w:rsidRPr="005A49B0">
        <w:rPr>
          <w:rFonts w:ascii="Century Gothic" w:eastAsia="Calibri" w:hAnsi="Century Gothic" w:cs="Arial"/>
          <w:color w:val="6E6E7C"/>
          <w:sz w:val="20"/>
          <w:szCs w:val="20"/>
        </w:rPr>
        <w:t xml:space="preserve"> Cuando la edificación contará con un retiro frontal, un posterior y dos laterales.</w:t>
      </w:r>
    </w:p>
    <w:p w14:paraId="0F7E2614" w14:textId="77777777" w:rsidR="001B4B77" w:rsidRPr="005A49B0" w:rsidRDefault="001B4B77" w:rsidP="005A49B0">
      <w:pPr>
        <w:widowControl w:val="0"/>
        <w:numPr>
          <w:ilvl w:val="0"/>
          <w:numId w:val="5"/>
        </w:num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b/>
          <w:color w:val="6E6E7C"/>
          <w:sz w:val="20"/>
          <w:szCs w:val="20"/>
        </w:rPr>
        <w:t>Pareado (5004):</w:t>
      </w:r>
      <w:r w:rsidRPr="005A49B0">
        <w:rPr>
          <w:rFonts w:ascii="Century Gothic" w:eastAsia="Calibri" w:hAnsi="Century Gothic" w:cs="Arial"/>
          <w:color w:val="6E6E7C"/>
          <w:sz w:val="20"/>
          <w:szCs w:val="20"/>
        </w:rPr>
        <w:t xml:space="preserve"> Cuando la edificación contará con un retiro frontal, uno posterior y solo un lateral.</w:t>
      </w:r>
    </w:p>
    <w:p w14:paraId="75879113" w14:textId="77777777" w:rsidR="001B4B77" w:rsidRPr="005A49B0" w:rsidRDefault="001B4B77" w:rsidP="005A49B0">
      <w:pPr>
        <w:widowControl w:val="0"/>
        <w:numPr>
          <w:ilvl w:val="0"/>
          <w:numId w:val="5"/>
        </w:num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b/>
          <w:color w:val="6E6E7C"/>
          <w:sz w:val="20"/>
          <w:szCs w:val="20"/>
        </w:rPr>
        <w:lastRenderedPageBreak/>
        <w:t>Continuo (5005):</w:t>
      </w:r>
      <w:r w:rsidRPr="005A49B0">
        <w:rPr>
          <w:rFonts w:ascii="Century Gothic" w:eastAsia="Calibri" w:hAnsi="Century Gothic" w:cs="Arial"/>
          <w:color w:val="6E6E7C"/>
          <w:sz w:val="20"/>
          <w:szCs w:val="20"/>
        </w:rPr>
        <w:t xml:space="preserve"> Cuando la edificación contará con un retiro frontal, uno posterior y sin retiros laterales. También incluye edificaciones que poseen solo un retiro de fondo.</w:t>
      </w:r>
    </w:p>
    <w:p w14:paraId="6CD56E80" w14:textId="77777777" w:rsidR="001B4B77" w:rsidRPr="005A49B0" w:rsidRDefault="001B4B77" w:rsidP="005A49B0">
      <w:pPr>
        <w:widowControl w:val="0"/>
        <w:numPr>
          <w:ilvl w:val="0"/>
          <w:numId w:val="5"/>
        </w:num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b/>
          <w:color w:val="6E6E7C"/>
          <w:sz w:val="20"/>
          <w:szCs w:val="20"/>
        </w:rPr>
        <w:t>Sobre línea de fábrica (5006):</w:t>
      </w:r>
      <w:r w:rsidRPr="005A49B0">
        <w:rPr>
          <w:rFonts w:ascii="Century Gothic" w:eastAsia="Calibri" w:hAnsi="Century Gothic" w:cs="Arial"/>
          <w:color w:val="6E6E7C"/>
          <w:sz w:val="20"/>
          <w:szCs w:val="20"/>
        </w:rPr>
        <w:t xml:space="preserve"> Cuando la edificación mantendrá solo un retiro posterior y se permite el adosamiento a las colindancias frontal y laterales.</w:t>
      </w:r>
    </w:p>
    <w:p w14:paraId="52FD1438" w14:textId="77777777" w:rsidR="001B4B77" w:rsidRPr="005A49B0" w:rsidRDefault="001B4B77" w:rsidP="005A49B0">
      <w:pPr>
        <w:autoSpaceDE w:val="0"/>
        <w:autoSpaceDN w:val="0"/>
        <w:adjustRightInd w:val="0"/>
        <w:spacing w:line="276" w:lineRule="auto"/>
        <w:ind w:left="720"/>
        <w:jc w:val="both"/>
        <w:rPr>
          <w:rFonts w:ascii="Century Gothic" w:eastAsia="Calibri" w:hAnsi="Century Gothic" w:cs="Arial"/>
          <w:color w:val="6E6E7C"/>
          <w:sz w:val="20"/>
          <w:szCs w:val="20"/>
        </w:rPr>
      </w:pPr>
    </w:p>
    <w:p w14:paraId="51FD7B97"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r w:rsidRPr="005A49B0">
        <w:rPr>
          <w:rFonts w:ascii="Century Gothic" w:eastAsia="Calibri" w:hAnsi="Century Gothic" w:cs="Arial"/>
          <w:color w:val="6E6E7C"/>
          <w:sz w:val="20"/>
          <w:szCs w:val="20"/>
        </w:rPr>
        <w:t>Debe marcar con una X el tipo de ocupación que corresponda; se permite una sola opción.</w:t>
      </w:r>
    </w:p>
    <w:p w14:paraId="047B2221"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color w:val="6E6E7C"/>
          <w:sz w:val="20"/>
          <w:szCs w:val="20"/>
        </w:rPr>
      </w:pPr>
    </w:p>
    <w:p w14:paraId="02D91067" w14:textId="77777777" w:rsidR="001B4B77" w:rsidRPr="005A49B0" w:rsidRDefault="001B4B77" w:rsidP="005A49B0">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5A49B0">
        <w:rPr>
          <w:rFonts w:ascii="Century Gothic" w:eastAsia="Century Gothic" w:hAnsi="Century Gothic" w:cs="Century Gothic"/>
          <w:color w:val="6E6E7C"/>
          <w:sz w:val="20"/>
          <w:szCs w:val="20"/>
          <w:lang w:eastAsia="es-ES" w:bidi="es-ES"/>
        </w:rPr>
        <w:t xml:space="preserve">En casos en los que no exista ninguna selección dentro de la pregunta, se deberá digitar la opción </w:t>
      </w:r>
      <w:r w:rsidRPr="005A49B0">
        <w:rPr>
          <w:rFonts w:ascii="Century Gothic" w:eastAsia="Century Gothic" w:hAnsi="Century Gothic" w:cs="Century Gothic"/>
          <w:b/>
          <w:color w:val="6E6E7C"/>
          <w:sz w:val="20"/>
          <w:szCs w:val="20"/>
          <w:lang w:eastAsia="es-ES" w:bidi="es-ES"/>
        </w:rPr>
        <w:t>“No responde”</w:t>
      </w:r>
      <w:r w:rsidRPr="005A49B0">
        <w:rPr>
          <w:rFonts w:ascii="Century Gothic" w:eastAsia="Century Gothic" w:hAnsi="Century Gothic" w:cs="Century Gothic"/>
          <w:color w:val="6E6E7C"/>
          <w:sz w:val="20"/>
          <w:szCs w:val="20"/>
          <w:lang w:eastAsia="es-ES" w:bidi="es-ES"/>
        </w:rPr>
        <w:t xml:space="preserve"> dentro del sistema.</w:t>
      </w:r>
    </w:p>
    <w:p w14:paraId="5C56ECAC" w14:textId="77777777" w:rsidR="001B4B77" w:rsidRPr="005A49B0" w:rsidRDefault="001B4B77" w:rsidP="005A49B0">
      <w:pPr>
        <w:autoSpaceDE w:val="0"/>
        <w:autoSpaceDN w:val="0"/>
        <w:adjustRightInd w:val="0"/>
        <w:spacing w:line="276" w:lineRule="auto"/>
        <w:jc w:val="both"/>
        <w:rPr>
          <w:rFonts w:ascii="Century Gothic" w:eastAsia="Calibri" w:hAnsi="Century Gothic" w:cs="Arial"/>
          <w:b/>
          <w:color w:val="6E6E7C"/>
          <w:sz w:val="20"/>
          <w:szCs w:val="20"/>
        </w:rPr>
      </w:pPr>
    </w:p>
    <w:p w14:paraId="0DC2779A" w14:textId="77777777" w:rsidR="001B4B77" w:rsidRPr="00CC79D4" w:rsidRDefault="001B4B77" w:rsidP="00CC79D4">
      <w:pPr>
        <w:widowControl w:val="0"/>
        <w:autoSpaceDE w:val="0"/>
        <w:autoSpaceDN w:val="0"/>
        <w:adjustRightInd w:val="0"/>
        <w:spacing w:line="276" w:lineRule="auto"/>
        <w:jc w:val="both"/>
        <w:rPr>
          <w:rFonts w:ascii="Century Gothic" w:eastAsia="Calibri" w:hAnsi="Century Gothic" w:cs="Arial"/>
          <w:b/>
          <w:color w:val="6E6E7C"/>
          <w:sz w:val="20"/>
          <w:szCs w:val="20"/>
        </w:rPr>
      </w:pPr>
      <w:r w:rsidRPr="00CC79D4">
        <w:rPr>
          <w:rFonts w:ascii="Century Gothic" w:eastAsia="Calibri" w:hAnsi="Century Gothic" w:cs="Arial"/>
          <w:b/>
          <w:color w:val="6E6E7C"/>
          <w:sz w:val="20"/>
          <w:szCs w:val="20"/>
        </w:rPr>
        <w:t>Uso residencial de la edificación</w:t>
      </w:r>
    </w:p>
    <w:p w14:paraId="787315C0" w14:textId="77777777" w:rsidR="001B4B77" w:rsidRPr="001B4B77" w:rsidRDefault="001B4B77" w:rsidP="001B4B77">
      <w:pPr>
        <w:autoSpaceDE w:val="0"/>
        <w:autoSpaceDN w:val="0"/>
        <w:adjustRightInd w:val="0"/>
        <w:ind w:left="720"/>
        <w:jc w:val="both"/>
        <w:rPr>
          <w:rFonts w:ascii="Century Gothic" w:eastAsia="Calibri" w:hAnsi="Century Gothic" w:cs="Arial"/>
          <w:color w:val="595959"/>
          <w:sz w:val="22"/>
          <w:szCs w:val="22"/>
        </w:rPr>
      </w:pPr>
    </w:p>
    <w:p w14:paraId="7216598A" w14:textId="156868DB"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color w:val="6E6E7C"/>
          <w:sz w:val="20"/>
          <w:szCs w:val="20"/>
        </w:rPr>
        <w:t xml:space="preserve">Como residencia se debe entender a aquella edificación que está diseñada para servir de alojamiento a una o más viviendas. Esta </w:t>
      </w:r>
      <w:r w:rsidR="009E2582" w:rsidRPr="001362BA">
        <w:rPr>
          <w:rFonts w:ascii="Century Gothic" w:eastAsia="Calibri" w:hAnsi="Century Gothic" w:cs="Arial"/>
          <w:color w:val="6E6E7C"/>
          <w:sz w:val="20"/>
          <w:szCs w:val="20"/>
        </w:rPr>
        <w:t>operación estadística</w:t>
      </w:r>
      <w:r w:rsidRPr="001362BA">
        <w:rPr>
          <w:rFonts w:ascii="Century Gothic" w:eastAsia="Calibri" w:hAnsi="Century Gothic" w:cs="Arial"/>
          <w:color w:val="6E6E7C"/>
          <w:sz w:val="20"/>
          <w:szCs w:val="20"/>
        </w:rPr>
        <w:t xml:space="preserve"> investiga las características de todas las residencias a construirse.</w:t>
      </w:r>
    </w:p>
    <w:p w14:paraId="5E75E776"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6C3D7C19" w14:textId="7753B492"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b/>
          <w:bCs/>
          <w:color w:val="6E6E7C"/>
          <w:sz w:val="20"/>
          <w:szCs w:val="20"/>
        </w:rPr>
        <w:t xml:space="preserve">De las edificaciones que se proyectan construir, indique si estas pertenecen a casas o edificios. – </w:t>
      </w:r>
      <w:r w:rsidRPr="001362BA">
        <w:rPr>
          <w:rFonts w:ascii="Century Gothic" w:eastAsia="Calibri" w:hAnsi="Century Gothic" w:cs="Arial"/>
          <w:color w:val="6E6E7C"/>
          <w:sz w:val="20"/>
          <w:szCs w:val="20"/>
        </w:rPr>
        <w:t>En esta pregunta se deberá marcar con una X si las edificaciones a construirse corresponden a casas o edificios, además se debe considerar si estas son independientes (fuera del conjunto habitacional) o se construirán dentro del conjunto habitacional.</w:t>
      </w:r>
    </w:p>
    <w:p w14:paraId="0DCEA9F2"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4C5A5AE4"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noProof/>
          <w:color w:val="6E6E7C"/>
          <w:sz w:val="20"/>
          <w:szCs w:val="20"/>
          <w:lang w:eastAsia="es-EC"/>
        </w:rPr>
        <w:drawing>
          <wp:inline distT="0" distB="0" distL="0" distR="0" wp14:anchorId="2122198E" wp14:editId="343B1A67">
            <wp:extent cx="5396230" cy="709295"/>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96230" cy="709295"/>
                    </a:xfrm>
                    <a:prstGeom prst="rect">
                      <a:avLst/>
                    </a:prstGeom>
                  </pic:spPr>
                </pic:pic>
              </a:graphicData>
            </a:graphic>
          </wp:inline>
        </w:drawing>
      </w:r>
    </w:p>
    <w:p w14:paraId="415DBC96"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4418A594"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color w:val="6E6E7C"/>
          <w:sz w:val="20"/>
          <w:szCs w:val="20"/>
        </w:rPr>
        <w:t xml:space="preserve">En el caso de que el informante no haya registrado ninguna opción, en ciertos casos el crítico tiene el acceso y la posibilidad de revisar esta información en los planos arquitectónicos, planos cartográficos, o la misma información del formulario (sección I y sección V), y recuperar esta información. </w:t>
      </w:r>
    </w:p>
    <w:p w14:paraId="0094E581"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6B3524F5"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color w:val="6E6E7C"/>
          <w:sz w:val="20"/>
          <w:szCs w:val="20"/>
        </w:rPr>
        <w:t>Con la información de los planos arquitectónicos o con la información del capítulo V del formulario ESED 2022, se puede determinar si es la edificación corresponde a una casa (s) o un edificio (s), considerando que un edificio tiene 4 o más pisos.</w:t>
      </w:r>
    </w:p>
    <w:p w14:paraId="70D7B374"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1E0C5677" w14:textId="1B8855AB"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noProof/>
          <w:color w:val="6E6E7C"/>
          <w:sz w:val="20"/>
          <w:szCs w:val="20"/>
          <w:lang w:eastAsia="es-EC"/>
        </w:rPr>
        <mc:AlternateContent>
          <mc:Choice Requires="wps">
            <w:drawing>
              <wp:anchor distT="0" distB="0" distL="114300" distR="114300" simplePos="0" relativeHeight="251683840" behindDoc="0" locked="0" layoutInCell="1" allowOverlap="1" wp14:anchorId="079387B7" wp14:editId="7A2C9620">
                <wp:simplePos x="0" y="0"/>
                <wp:positionH relativeFrom="column">
                  <wp:posOffset>2992120</wp:posOffset>
                </wp:positionH>
                <wp:positionV relativeFrom="paragraph">
                  <wp:posOffset>147955</wp:posOffset>
                </wp:positionV>
                <wp:extent cx="520700" cy="698500"/>
                <wp:effectExtent l="14605" t="19050" r="17145" b="15875"/>
                <wp:wrapNone/>
                <wp:docPr id="22" name="Rectángulo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 cy="698500"/>
                        </a:xfrm>
                        <a:prstGeom prst="rect">
                          <a:avLst/>
                        </a:prstGeom>
                        <a:noFill/>
                        <a:ln w="28575">
                          <a:solidFill>
                            <a:srgbClr val="FFD96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5A900D" id="Rectángulo 22" o:spid="_x0000_s1026" style="position:absolute;margin-left:235.6pt;margin-top:11.65pt;width:41pt;height: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" filled="f" strokecolor="#ffd966" strokeweight="2.25pt"/>
            </w:pict>
          </mc:Fallback>
        </mc:AlternateContent>
      </w:r>
      <w:r w:rsidRPr="001362BA">
        <w:rPr>
          <w:rFonts w:ascii="Century Gothic" w:eastAsia="Calibri" w:hAnsi="Century Gothic" w:cs="Arial"/>
          <w:noProof/>
          <w:color w:val="6E6E7C"/>
          <w:sz w:val="20"/>
          <w:szCs w:val="20"/>
          <w:lang w:eastAsia="es-EC"/>
        </w:rPr>
        <w:drawing>
          <wp:inline distT="0" distB="0" distL="0" distR="0" wp14:anchorId="5A70B5A3" wp14:editId="30F50E59">
            <wp:extent cx="5396230" cy="891540"/>
            <wp:effectExtent l="0" t="0" r="0" b="0"/>
            <wp:docPr id="5" name="Imagen 5" descr="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Calendario&#10;&#10;Descripción generada automáticamente"/>
                    <pic:cNvPicPr/>
                  </pic:nvPicPr>
                  <pic:blipFill>
                    <a:blip r:embed="rId29"/>
                    <a:stretch>
                      <a:fillRect/>
                    </a:stretch>
                  </pic:blipFill>
                  <pic:spPr>
                    <a:xfrm>
                      <a:off x="0" y="0"/>
                      <a:ext cx="5396230" cy="891540"/>
                    </a:xfrm>
                    <a:prstGeom prst="rect">
                      <a:avLst/>
                    </a:prstGeom>
                  </pic:spPr>
                </pic:pic>
              </a:graphicData>
            </a:graphic>
          </wp:inline>
        </w:drawing>
      </w:r>
    </w:p>
    <w:p w14:paraId="5A5DC74E"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5AB3DE64"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color w:val="6E6E7C"/>
          <w:sz w:val="20"/>
          <w:szCs w:val="20"/>
        </w:rPr>
        <w:t>En casos excepcionales en los que no exista ninguna selección dentro de la pregunta, y el crítico no tenga información sobre si la edificación está dentro o fuera de un conjunto habitacional, se deberá digitar la opción “</w:t>
      </w:r>
      <w:r w:rsidRPr="001362BA">
        <w:rPr>
          <w:rFonts w:ascii="Century Gothic" w:eastAsia="Calibri" w:hAnsi="Century Gothic" w:cs="Arial"/>
          <w:b/>
          <w:bCs/>
          <w:color w:val="6E6E7C"/>
          <w:sz w:val="20"/>
          <w:szCs w:val="20"/>
        </w:rPr>
        <w:t>No responde</w:t>
      </w:r>
      <w:r w:rsidRPr="001362BA">
        <w:rPr>
          <w:rFonts w:ascii="Century Gothic" w:eastAsia="Calibri" w:hAnsi="Century Gothic" w:cs="Arial"/>
          <w:color w:val="6E6E7C"/>
          <w:sz w:val="20"/>
          <w:szCs w:val="20"/>
        </w:rPr>
        <w:t>” dentro del sistema.</w:t>
      </w:r>
    </w:p>
    <w:p w14:paraId="4167811D"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3AD106C2" w14:textId="6CC14D79" w:rsidR="001B4B77" w:rsidRPr="001362BA" w:rsidRDefault="001B4B77" w:rsidP="001362BA">
      <w:pPr>
        <w:autoSpaceDE w:val="0"/>
        <w:autoSpaceDN w:val="0"/>
        <w:adjustRightInd w:val="0"/>
        <w:spacing w:line="276" w:lineRule="auto"/>
        <w:jc w:val="both"/>
        <w:rPr>
          <w:rFonts w:ascii="Century Gothic" w:eastAsia="Calibri" w:hAnsi="Century Gothic" w:cs="Arial"/>
          <w:b/>
          <w:bCs/>
          <w:color w:val="6E6E7C"/>
          <w:sz w:val="20"/>
          <w:szCs w:val="20"/>
        </w:rPr>
      </w:pPr>
      <w:r w:rsidRPr="001362BA">
        <w:rPr>
          <w:rFonts w:ascii="Century Gothic" w:eastAsia="Calibri" w:hAnsi="Century Gothic" w:cs="Arial"/>
          <w:b/>
          <w:bCs/>
          <w:color w:val="6E6E7C"/>
          <w:sz w:val="20"/>
          <w:szCs w:val="20"/>
        </w:rPr>
        <w:lastRenderedPageBreak/>
        <w:t>De las edificaciones que se proyectan construir, registre la información que se solicita a continuación.</w:t>
      </w:r>
    </w:p>
    <w:p w14:paraId="7FFD166A"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2B51EDD3"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color w:val="6E6E7C"/>
          <w:sz w:val="20"/>
          <w:szCs w:val="20"/>
        </w:rPr>
        <w:t xml:space="preserve">En este capítulo se necesita conocer el número </w:t>
      </w:r>
      <w:r w:rsidRPr="001362BA">
        <w:rPr>
          <w:rFonts w:ascii="Century Gothic" w:eastAsia="Calibri" w:hAnsi="Century Gothic" w:cs="Arial"/>
          <w:b/>
          <w:color w:val="6E6E7C"/>
          <w:sz w:val="20"/>
          <w:szCs w:val="20"/>
        </w:rPr>
        <w:t>TOTAL</w:t>
      </w:r>
      <w:r w:rsidRPr="001362BA">
        <w:rPr>
          <w:rFonts w:ascii="Century Gothic" w:eastAsia="Calibri" w:hAnsi="Century Gothic" w:cs="Arial"/>
          <w:color w:val="6E6E7C"/>
          <w:sz w:val="20"/>
          <w:szCs w:val="20"/>
        </w:rPr>
        <w:t xml:space="preserve"> de edificaciones, viviendas, cuartos destinados como dormitorios, baños, cocinas, cuartos destinados para otros usos, promedio de pisos que tendrán las edificaciones, área total a construirse en todas las edificaciones, número de garajes, área total a construirse en los garajes y el área total a construir en las edificaciones incluido los garajes. Todo esto para el total de edificaciones residenciales que se proyecta construir. </w:t>
      </w:r>
    </w:p>
    <w:p w14:paraId="011D8150" w14:textId="77777777" w:rsidR="001B4B77" w:rsidRPr="001362BA" w:rsidRDefault="001B4B77" w:rsidP="001362BA">
      <w:pPr>
        <w:autoSpaceDE w:val="0"/>
        <w:autoSpaceDN w:val="0"/>
        <w:adjustRightInd w:val="0"/>
        <w:spacing w:line="276" w:lineRule="auto"/>
        <w:ind w:left="720"/>
        <w:jc w:val="both"/>
        <w:rPr>
          <w:rFonts w:ascii="Century Gothic" w:eastAsia="Calibri" w:hAnsi="Century Gothic" w:cs="Arial"/>
          <w:color w:val="6E6E7C"/>
          <w:sz w:val="20"/>
          <w:szCs w:val="20"/>
        </w:rPr>
      </w:pPr>
    </w:p>
    <w:p w14:paraId="63F67C61" w14:textId="77777777" w:rsidR="001B4B77" w:rsidRPr="001362BA" w:rsidRDefault="001B4B77" w:rsidP="001362BA">
      <w:pPr>
        <w:autoSpaceDE w:val="0"/>
        <w:autoSpaceDN w:val="0"/>
        <w:adjustRightInd w:val="0"/>
        <w:spacing w:line="276" w:lineRule="auto"/>
        <w:jc w:val="center"/>
        <w:rPr>
          <w:rFonts w:ascii="Century Gothic" w:eastAsia="Calibri" w:hAnsi="Century Gothic" w:cs="Arial"/>
          <w:color w:val="6E6E7C"/>
          <w:sz w:val="20"/>
          <w:szCs w:val="20"/>
        </w:rPr>
      </w:pPr>
      <w:r w:rsidRPr="001362BA">
        <w:rPr>
          <w:rFonts w:ascii="Century Gothic" w:eastAsia="Calibri" w:hAnsi="Century Gothic" w:cs="Arial"/>
          <w:noProof/>
          <w:color w:val="6E6E7C"/>
          <w:sz w:val="20"/>
          <w:szCs w:val="20"/>
          <w:lang w:eastAsia="es-EC"/>
        </w:rPr>
        <w:drawing>
          <wp:inline distT="0" distB="0" distL="0" distR="0" wp14:anchorId="443447E5" wp14:editId="24B6F4AF">
            <wp:extent cx="5448300" cy="755650"/>
            <wp:effectExtent l="0" t="0" r="0" b="635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48300" cy="755650"/>
                    </a:xfrm>
                    <a:prstGeom prst="rect">
                      <a:avLst/>
                    </a:prstGeom>
                  </pic:spPr>
                </pic:pic>
              </a:graphicData>
            </a:graphic>
          </wp:inline>
        </w:drawing>
      </w:r>
    </w:p>
    <w:p w14:paraId="020E766D"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u w:val="single"/>
        </w:rPr>
      </w:pPr>
    </w:p>
    <w:p w14:paraId="7FE1E2B9"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b/>
          <w:color w:val="6E6E7C"/>
          <w:sz w:val="20"/>
          <w:szCs w:val="20"/>
        </w:rPr>
        <w:t xml:space="preserve">Número total de edificaciones (1). – </w:t>
      </w:r>
      <w:r w:rsidRPr="001362BA">
        <w:rPr>
          <w:rFonts w:ascii="Century Gothic" w:eastAsia="Calibri" w:hAnsi="Century Gothic" w:cs="Arial"/>
          <w:color w:val="6E6E7C"/>
          <w:sz w:val="20"/>
          <w:szCs w:val="20"/>
        </w:rPr>
        <w:t>Para cualquier tipo de obra, el número total de edificaciones siempre debe tener información en el código 5011, excepto cuando el tipo de obra es una reconstrucción (2002). Deberá contener el número de unidades de edificaciones para uso residencial que se han proyectado construir.</w:t>
      </w:r>
    </w:p>
    <w:p w14:paraId="17C3DD15" w14:textId="77777777" w:rsidR="001B4B77" w:rsidRPr="001362BA" w:rsidRDefault="001B4B77" w:rsidP="001362BA">
      <w:pPr>
        <w:autoSpaceDE w:val="0"/>
        <w:autoSpaceDN w:val="0"/>
        <w:adjustRightInd w:val="0"/>
        <w:spacing w:line="276" w:lineRule="auto"/>
        <w:ind w:left="720"/>
        <w:jc w:val="both"/>
        <w:rPr>
          <w:rFonts w:ascii="Century Gothic" w:eastAsia="Calibri" w:hAnsi="Century Gothic" w:cs="Arial"/>
          <w:color w:val="6E6E7C"/>
          <w:sz w:val="20"/>
          <w:szCs w:val="20"/>
        </w:rPr>
      </w:pPr>
    </w:p>
    <w:p w14:paraId="50051B36"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b/>
          <w:color w:val="6E6E7C"/>
          <w:sz w:val="20"/>
          <w:szCs w:val="20"/>
        </w:rPr>
        <w:t xml:space="preserve">Número de viviendas en todas las edificaciones (2). – </w:t>
      </w:r>
      <w:r w:rsidRPr="001362BA">
        <w:rPr>
          <w:rFonts w:ascii="Century Gothic" w:eastAsia="Calibri" w:hAnsi="Century Gothic" w:cs="Arial"/>
          <w:color w:val="6E6E7C"/>
          <w:sz w:val="20"/>
          <w:szCs w:val="20"/>
        </w:rPr>
        <w:t xml:space="preserve">Es el conjunto de habitaciones que constituyen una unidad completa para ser habitada. Esta unidad puede ser una casa o un departamento; puede ser individual o formar parte de un bloque habitacional o vivienda colectiva. </w:t>
      </w:r>
    </w:p>
    <w:p w14:paraId="6EF1C360" w14:textId="77777777" w:rsidR="001B4B77" w:rsidRPr="001362BA" w:rsidRDefault="001B4B77" w:rsidP="001362BA">
      <w:pPr>
        <w:autoSpaceDE w:val="0"/>
        <w:autoSpaceDN w:val="0"/>
        <w:adjustRightInd w:val="0"/>
        <w:spacing w:line="276" w:lineRule="auto"/>
        <w:ind w:left="720"/>
        <w:jc w:val="both"/>
        <w:rPr>
          <w:rFonts w:ascii="Century Gothic" w:eastAsia="Calibri" w:hAnsi="Century Gothic" w:cs="Arial"/>
          <w:color w:val="6E6E7C"/>
          <w:sz w:val="20"/>
          <w:szCs w:val="20"/>
        </w:rPr>
      </w:pPr>
    </w:p>
    <w:p w14:paraId="4BE13522"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color w:val="6E6E7C"/>
          <w:sz w:val="20"/>
          <w:szCs w:val="20"/>
        </w:rPr>
        <w:t xml:space="preserve">El código 5012 debe contener los datos referentes al número total de las viviendas que se proyectan construir para cualquier tipo de obra, excepto si se trata de una reconstrucción/rehabilitación (2002). </w:t>
      </w:r>
    </w:p>
    <w:p w14:paraId="19C02B8D" w14:textId="77777777" w:rsidR="001B4B77" w:rsidRPr="001362BA" w:rsidRDefault="001B4B77" w:rsidP="001362BA">
      <w:pPr>
        <w:autoSpaceDE w:val="0"/>
        <w:autoSpaceDN w:val="0"/>
        <w:adjustRightInd w:val="0"/>
        <w:spacing w:line="276" w:lineRule="auto"/>
        <w:ind w:left="708"/>
        <w:jc w:val="both"/>
        <w:rPr>
          <w:rFonts w:ascii="Century Gothic" w:eastAsia="Calibri" w:hAnsi="Century Gothic" w:cs="Arial"/>
          <w:color w:val="6E6E7C"/>
          <w:sz w:val="20"/>
          <w:szCs w:val="20"/>
        </w:rPr>
      </w:pPr>
    </w:p>
    <w:p w14:paraId="7C537DA9"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color w:val="6E6E7C"/>
          <w:sz w:val="20"/>
          <w:szCs w:val="20"/>
        </w:rPr>
        <w:t>Si se van a construir 40 edificaciones residenciales de dos viviendas cada una (casilla 5011), el número de viviendas será 80 (casilla 5012).</w:t>
      </w:r>
    </w:p>
    <w:p w14:paraId="2A08BA80"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2BE78EF4"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b/>
          <w:color w:val="6E6E7C"/>
          <w:sz w:val="20"/>
          <w:szCs w:val="20"/>
        </w:rPr>
        <w:t xml:space="preserve">Número de cuartos de todas las edificaciones (destinados para dormir) (3). – </w:t>
      </w:r>
      <w:r w:rsidRPr="001362BA">
        <w:rPr>
          <w:rFonts w:ascii="Century Gothic" w:eastAsia="Calibri" w:hAnsi="Century Gothic" w:cs="Arial"/>
          <w:color w:val="6E6E7C"/>
          <w:sz w:val="20"/>
          <w:szCs w:val="20"/>
        </w:rPr>
        <w:t>Es la habitación, cuarto o pieza de una vivienda que está destinado exclusivamente para dormir o descansar. El código 5013 contendrá el número total de dormitorios proyectados a construir en todas las edificaciones, este dato es obligatorio para el tipo de obra nueva construcción (2000), será opcional para ampliaciones verticales u horizontales (2001 o 2003), y no se deberá registrar cuando se trate de reconstrucciones (2002). Si el tipo de obra es nueva construcción, entonces el número de cuartos de todas la edificaciones destinados para dormir deber ser mayor a igual al número de viviendas en todas las edificaciones.</w:t>
      </w:r>
    </w:p>
    <w:p w14:paraId="6D63E0EF"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2BB916CE"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bookmarkStart w:id="47" w:name="_Hlk92025501"/>
      <w:r w:rsidRPr="001362BA">
        <w:rPr>
          <w:rFonts w:ascii="Century Gothic" w:eastAsia="Calibri" w:hAnsi="Century Gothic" w:cs="Arial"/>
          <w:b/>
          <w:color w:val="6E6E7C"/>
          <w:sz w:val="20"/>
          <w:szCs w:val="20"/>
        </w:rPr>
        <w:t xml:space="preserve">Número de cuartos de todas las edificaciones </w:t>
      </w:r>
      <w:bookmarkEnd w:id="47"/>
      <w:r w:rsidRPr="001362BA">
        <w:rPr>
          <w:rFonts w:ascii="Century Gothic" w:eastAsia="Calibri" w:hAnsi="Century Gothic" w:cs="Arial"/>
          <w:b/>
          <w:color w:val="6E6E7C"/>
          <w:sz w:val="20"/>
          <w:szCs w:val="20"/>
        </w:rPr>
        <w:t xml:space="preserve">destinados como baños (4). – </w:t>
      </w:r>
      <w:r w:rsidRPr="001362BA">
        <w:rPr>
          <w:rFonts w:ascii="Century Gothic" w:eastAsia="Calibri" w:hAnsi="Century Gothic" w:cs="Arial"/>
          <w:color w:val="6E6E7C"/>
          <w:sz w:val="20"/>
          <w:szCs w:val="20"/>
        </w:rPr>
        <w:t>En esta columna, código 5014, se debe registrar el número de baños en todas las edificaciones a construir, este dato es obligatorio para el tipo de obra nueva construcción (2000), será opcional para ampliaciones verticales u horizontales (2001 o 2003), y no se deberá registrar cuando se trate de reconstrucciones (2002). Si el tipo de obra es nueva construcción, entonces el número de cuartos de todas las edificaciones destinados para baños deber ser mayor a igual al número de viviendas en todas las edificaciones.</w:t>
      </w:r>
    </w:p>
    <w:p w14:paraId="76AC988D"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56655082"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b/>
          <w:color w:val="6E6E7C"/>
          <w:sz w:val="20"/>
          <w:szCs w:val="20"/>
        </w:rPr>
        <w:t xml:space="preserve">Número de cuartos de todas las edificaciones destinados como cocina (5). – </w:t>
      </w:r>
      <w:r w:rsidRPr="001362BA">
        <w:rPr>
          <w:rFonts w:ascii="Century Gothic" w:eastAsia="Calibri" w:hAnsi="Century Gothic" w:cs="Arial"/>
          <w:color w:val="6E6E7C"/>
          <w:sz w:val="20"/>
          <w:szCs w:val="20"/>
        </w:rPr>
        <w:t>En esta columna, código 5015, se debe registrar el número de cocinas en todas las edificaciones a construir, este dato es obligatorio para el tipo de obra nueva construcción (2000), será opcional para ampliaciones verticales u horizontales (2001 o 2003), y no se deberá registrar cuando se trate de reconstrucciones (2002). Si el tipo de obra es nueva construcción, entonces el número de cuartos de todas las edificaciones destinados para cocinas deber ser mayor a igual al número de viviendas en todas las edificaciones.</w:t>
      </w:r>
    </w:p>
    <w:p w14:paraId="07CE6BAA"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15050378"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bCs/>
          <w:color w:val="6E6E7C"/>
          <w:sz w:val="20"/>
          <w:szCs w:val="20"/>
        </w:rPr>
      </w:pPr>
      <w:r w:rsidRPr="001362BA">
        <w:rPr>
          <w:rFonts w:ascii="Century Gothic" w:eastAsia="Calibri" w:hAnsi="Century Gothic" w:cs="Arial"/>
          <w:b/>
          <w:color w:val="6E6E7C"/>
          <w:sz w:val="20"/>
          <w:szCs w:val="20"/>
        </w:rPr>
        <w:t xml:space="preserve">Número de cuartos de todas las edificaciones destinados para otros usos (sala, comedor, estudio, bodega, etc.) (6). – </w:t>
      </w:r>
      <w:r w:rsidRPr="001362BA">
        <w:rPr>
          <w:rFonts w:ascii="Century Gothic" w:eastAsia="Calibri" w:hAnsi="Century Gothic" w:cs="Arial"/>
          <w:bCs/>
          <w:color w:val="6E6E7C"/>
          <w:sz w:val="20"/>
          <w:szCs w:val="20"/>
        </w:rPr>
        <w:t>En esta columna, código 5016, se debe registrar el número de cuartos que se destinarán a otros usos como sala, comedor, estudios, entre otros, en todas las edificaciones a construir, es opcional para el tipo de obra nueva construcción y ampliaciones, y no se debe registrar cuando se trata de reconstrucciones (2002).</w:t>
      </w:r>
    </w:p>
    <w:p w14:paraId="7C62DA99"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b/>
          <w:color w:val="6E6E7C"/>
          <w:sz w:val="20"/>
          <w:szCs w:val="20"/>
        </w:rPr>
      </w:pPr>
    </w:p>
    <w:p w14:paraId="77690EC6"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b/>
          <w:color w:val="6E6E7C"/>
          <w:sz w:val="20"/>
          <w:szCs w:val="20"/>
        </w:rPr>
        <w:t xml:space="preserve">En promedio, cuantos pisos tendrán la (s) edificación (s) (7). – </w:t>
      </w:r>
      <w:r w:rsidRPr="001362BA">
        <w:rPr>
          <w:rFonts w:ascii="Century Gothic" w:eastAsia="Calibri" w:hAnsi="Century Gothic" w:cs="Arial"/>
          <w:color w:val="6E6E7C"/>
          <w:sz w:val="20"/>
          <w:szCs w:val="20"/>
        </w:rPr>
        <w:t>Constituye el promedio de las superficies horizontales, losas o pisos que conforman un edificio, incluida la planta baja. El código 5017 debe contener los datos sobre el promedio del número de pisos que tendrán las edificaciones.</w:t>
      </w:r>
    </w:p>
    <w:p w14:paraId="1468B10D"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0F5D0197"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bCs/>
          <w:color w:val="6E6E7C"/>
          <w:sz w:val="20"/>
          <w:szCs w:val="20"/>
        </w:rPr>
      </w:pPr>
      <w:r w:rsidRPr="001362BA">
        <w:rPr>
          <w:rFonts w:ascii="Century Gothic" w:eastAsia="Calibri" w:hAnsi="Century Gothic" w:cs="Arial"/>
          <w:b/>
          <w:color w:val="6E6E7C"/>
          <w:sz w:val="20"/>
          <w:szCs w:val="20"/>
        </w:rPr>
        <w:t>Área total a construirse en todas las edificaciones (m</w:t>
      </w:r>
      <w:r w:rsidRPr="001362BA">
        <w:rPr>
          <w:rFonts w:ascii="Century Gothic" w:eastAsia="Calibri" w:hAnsi="Century Gothic" w:cs="Arial"/>
          <w:b/>
          <w:color w:val="6E6E7C"/>
          <w:sz w:val="20"/>
          <w:szCs w:val="20"/>
          <w:vertAlign w:val="superscript"/>
        </w:rPr>
        <w:t>2</w:t>
      </w:r>
      <w:r w:rsidRPr="001362BA">
        <w:rPr>
          <w:rFonts w:ascii="Century Gothic" w:eastAsia="Calibri" w:hAnsi="Century Gothic" w:cs="Arial"/>
          <w:b/>
          <w:color w:val="6E6E7C"/>
          <w:sz w:val="20"/>
          <w:szCs w:val="20"/>
        </w:rPr>
        <w:t xml:space="preserve">) (8). – </w:t>
      </w:r>
      <w:r w:rsidRPr="001362BA">
        <w:rPr>
          <w:rFonts w:ascii="Century Gothic" w:eastAsia="Calibri" w:hAnsi="Century Gothic" w:cs="Arial"/>
          <w:color w:val="6E6E7C"/>
          <w:sz w:val="20"/>
          <w:szCs w:val="20"/>
        </w:rPr>
        <w:t>El contenido del código 5018 será igual al total de m2 a construirse que se haya proyectado en todas las edificaciones</w:t>
      </w:r>
      <w:r w:rsidRPr="001362BA">
        <w:rPr>
          <w:rFonts w:ascii="Century Gothic" w:eastAsia="Calibri" w:hAnsi="Century Gothic" w:cs="Arial"/>
          <w:bCs/>
          <w:color w:val="6E6E7C"/>
          <w:sz w:val="20"/>
          <w:szCs w:val="20"/>
        </w:rPr>
        <w:t>.</w:t>
      </w:r>
    </w:p>
    <w:p w14:paraId="7E12A45D"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2C3891ED"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bCs/>
          <w:color w:val="6E6E7C"/>
          <w:sz w:val="20"/>
          <w:szCs w:val="20"/>
          <w:u w:val="single"/>
        </w:rPr>
      </w:pPr>
      <w:r w:rsidRPr="001362BA">
        <w:rPr>
          <w:rFonts w:ascii="Century Gothic" w:eastAsia="Calibri" w:hAnsi="Century Gothic" w:cs="Arial"/>
          <w:bCs/>
          <w:color w:val="6E6E7C"/>
          <w:sz w:val="20"/>
          <w:szCs w:val="20"/>
          <w:u w:val="single"/>
        </w:rPr>
        <w:t>Es necesario recordar que el área a construirse es la que corresponde a las superficies horizontales (pisos) exclusivamente.</w:t>
      </w:r>
    </w:p>
    <w:p w14:paraId="1142FA9B"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bCs/>
          <w:color w:val="6E6E7C"/>
          <w:sz w:val="20"/>
          <w:szCs w:val="20"/>
          <w:u w:val="single"/>
        </w:rPr>
      </w:pPr>
    </w:p>
    <w:p w14:paraId="5194C70D"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bCs/>
          <w:color w:val="6E6E7C"/>
          <w:sz w:val="20"/>
          <w:szCs w:val="20"/>
        </w:rPr>
      </w:pPr>
      <w:r w:rsidRPr="001362BA">
        <w:rPr>
          <w:rFonts w:ascii="Century Gothic" w:eastAsia="Calibri" w:hAnsi="Century Gothic" w:cs="Arial"/>
          <w:bCs/>
          <w:color w:val="6E6E7C"/>
          <w:sz w:val="20"/>
          <w:szCs w:val="20"/>
        </w:rPr>
        <w:t>Nota:</w:t>
      </w:r>
    </w:p>
    <w:p w14:paraId="53A52725" w14:textId="77777777" w:rsidR="001B4B77" w:rsidRPr="001362BA" w:rsidRDefault="001B4B77" w:rsidP="001362BA">
      <w:pPr>
        <w:widowControl w:val="0"/>
        <w:numPr>
          <w:ilvl w:val="0"/>
          <w:numId w:val="13"/>
        </w:numPr>
        <w:autoSpaceDE w:val="0"/>
        <w:autoSpaceDN w:val="0"/>
        <w:adjustRightInd w:val="0"/>
        <w:spacing w:line="276" w:lineRule="auto"/>
        <w:jc w:val="both"/>
        <w:rPr>
          <w:rFonts w:ascii="Century Gothic" w:eastAsia="Calibri" w:hAnsi="Century Gothic" w:cs="Arial"/>
          <w:bCs/>
          <w:color w:val="6E6E7C"/>
          <w:sz w:val="20"/>
          <w:szCs w:val="20"/>
        </w:rPr>
      </w:pPr>
      <w:r w:rsidRPr="001362BA">
        <w:rPr>
          <w:rFonts w:ascii="Century Gothic" w:eastAsia="Calibri" w:hAnsi="Century Gothic" w:cs="Arial"/>
          <w:bCs/>
          <w:color w:val="6E6E7C"/>
          <w:sz w:val="20"/>
          <w:szCs w:val="20"/>
        </w:rPr>
        <w:t>El área total a construirse en todas las edificaciones (5018) excluye el área total a construirse en los garajes exclusivos del área residencial.</w:t>
      </w:r>
    </w:p>
    <w:p w14:paraId="01DBA617"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b/>
          <w:bCs/>
          <w:color w:val="6E6E7C"/>
          <w:sz w:val="20"/>
          <w:szCs w:val="20"/>
        </w:rPr>
      </w:pPr>
    </w:p>
    <w:p w14:paraId="627F6631"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b/>
          <w:bCs/>
          <w:color w:val="6E6E7C"/>
          <w:sz w:val="20"/>
          <w:szCs w:val="20"/>
        </w:rPr>
        <w:t xml:space="preserve">Número de garajes (exclusivos del área residencial) (9). – </w:t>
      </w:r>
      <w:r w:rsidRPr="001362BA">
        <w:rPr>
          <w:rFonts w:ascii="Century Gothic" w:eastAsia="Calibri" w:hAnsi="Century Gothic" w:cs="Arial"/>
          <w:color w:val="6E6E7C"/>
          <w:sz w:val="20"/>
          <w:szCs w:val="20"/>
        </w:rPr>
        <w:t>En esta columna, código 5019, se debe registrar el número total de garajes del área residencial que se construirán en todas las edificaciones.</w:t>
      </w:r>
    </w:p>
    <w:p w14:paraId="4C805B97"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73468F03"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1362BA">
        <w:rPr>
          <w:rFonts w:ascii="Century Gothic" w:eastAsia="Calibri" w:hAnsi="Century Gothic" w:cs="Arial"/>
          <w:b/>
          <w:bCs/>
          <w:color w:val="6E6E7C"/>
          <w:sz w:val="20"/>
          <w:szCs w:val="20"/>
        </w:rPr>
        <w:t xml:space="preserve">Área total a construirse en los garajes (10). – </w:t>
      </w:r>
      <w:r w:rsidRPr="001362BA">
        <w:rPr>
          <w:rFonts w:ascii="Century Gothic" w:eastAsia="Calibri" w:hAnsi="Century Gothic" w:cs="Arial"/>
          <w:color w:val="6E6E7C"/>
          <w:sz w:val="20"/>
          <w:szCs w:val="20"/>
        </w:rPr>
        <w:t>El contenido del código 5020 será igual al total de m</w:t>
      </w:r>
      <w:r w:rsidRPr="001362BA">
        <w:rPr>
          <w:rFonts w:ascii="Century Gothic" w:eastAsia="Calibri" w:hAnsi="Century Gothic" w:cs="Arial"/>
          <w:color w:val="6E6E7C"/>
          <w:sz w:val="20"/>
          <w:szCs w:val="20"/>
          <w:vertAlign w:val="superscript"/>
        </w:rPr>
        <w:t xml:space="preserve">2 </w:t>
      </w:r>
      <w:r w:rsidRPr="001362BA">
        <w:rPr>
          <w:rFonts w:ascii="Century Gothic" w:eastAsia="Calibri" w:hAnsi="Century Gothic" w:cs="Arial"/>
          <w:color w:val="6E6E7C"/>
          <w:sz w:val="20"/>
          <w:szCs w:val="20"/>
        </w:rPr>
        <w:t>a construirse para los garajes de uso exclusivo del área residencial, proyectado en todas las edificaciones.</w:t>
      </w:r>
    </w:p>
    <w:bookmarkEnd w:id="45"/>
    <w:p w14:paraId="74E95A27"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373471F2"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Cs/>
          <w:color w:val="6E6E7C"/>
          <w:sz w:val="20"/>
          <w:szCs w:val="20"/>
        </w:rPr>
        <w:t>Nota:</w:t>
      </w:r>
      <w:r w:rsidRPr="001362BA">
        <w:rPr>
          <w:rFonts w:ascii="Century Gothic" w:eastAsia="Calibri" w:hAnsi="Century Gothic" w:cs="Arial"/>
          <w:color w:val="6E6E7C"/>
          <w:sz w:val="20"/>
          <w:szCs w:val="20"/>
        </w:rPr>
        <w:t xml:space="preserve"> Los garajes serán considerados como parte de la edificación, siempre y cuando tengan cubierta, caso contrario se considerará como espacios verdes.</w:t>
      </w:r>
    </w:p>
    <w:p w14:paraId="72041A6A"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p w14:paraId="22765BFB"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bookmarkStart w:id="48" w:name="_Hlk95214010"/>
      <w:r w:rsidRPr="001362BA">
        <w:rPr>
          <w:rFonts w:ascii="Century Gothic" w:eastAsia="Calibri" w:hAnsi="Century Gothic" w:cs="Arial"/>
          <w:b/>
          <w:bCs/>
          <w:color w:val="6E6E7C"/>
          <w:sz w:val="20"/>
          <w:szCs w:val="20"/>
        </w:rPr>
        <w:t>Área total a construir en las edificaciones, incluidos los garajes (m</w:t>
      </w:r>
      <w:r w:rsidRPr="001362BA">
        <w:rPr>
          <w:rFonts w:ascii="Century Gothic" w:eastAsia="Calibri" w:hAnsi="Century Gothic" w:cs="Arial"/>
          <w:b/>
          <w:bCs/>
          <w:color w:val="6E6E7C"/>
          <w:sz w:val="20"/>
          <w:szCs w:val="20"/>
          <w:vertAlign w:val="superscript"/>
        </w:rPr>
        <w:t>2</w:t>
      </w:r>
      <w:r w:rsidRPr="001362BA">
        <w:rPr>
          <w:rFonts w:ascii="Century Gothic" w:eastAsia="Calibri" w:hAnsi="Century Gothic" w:cs="Arial"/>
          <w:b/>
          <w:bCs/>
          <w:color w:val="6E6E7C"/>
          <w:sz w:val="20"/>
          <w:szCs w:val="20"/>
        </w:rPr>
        <w:t xml:space="preserve">) (11). – </w:t>
      </w:r>
      <w:r w:rsidRPr="001362BA">
        <w:rPr>
          <w:rFonts w:ascii="Century Gothic" w:eastAsia="Calibri" w:hAnsi="Century Gothic" w:cs="Arial"/>
          <w:color w:val="6E6E7C"/>
          <w:sz w:val="20"/>
          <w:szCs w:val="20"/>
        </w:rPr>
        <w:t>El resultado a registrarse en este campo es la suma de los códigos 5018 y 5020.</w:t>
      </w:r>
    </w:p>
    <w:p w14:paraId="31B36F3F"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color w:val="6E6E7C"/>
          <w:sz w:val="20"/>
          <w:szCs w:val="20"/>
        </w:rPr>
      </w:pPr>
    </w:p>
    <w:bookmarkEnd w:id="48"/>
    <w:p w14:paraId="4BBF8D2B" w14:textId="77777777" w:rsidR="001B4B77" w:rsidRPr="001362BA" w:rsidRDefault="001B4B77" w:rsidP="001362BA">
      <w:pPr>
        <w:autoSpaceDE w:val="0"/>
        <w:autoSpaceDN w:val="0"/>
        <w:adjustRightInd w:val="0"/>
        <w:spacing w:line="276" w:lineRule="auto"/>
        <w:jc w:val="both"/>
        <w:rPr>
          <w:rFonts w:ascii="Century Gothic" w:eastAsia="Calibri" w:hAnsi="Century Gothic" w:cs="Arial"/>
          <w:bCs/>
          <w:color w:val="6E6E7C"/>
          <w:sz w:val="20"/>
          <w:szCs w:val="20"/>
        </w:rPr>
      </w:pPr>
      <w:r w:rsidRPr="001362BA">
        <w:rPr>
          <w:rFonts w:ascii="Century Gothic" w:eastAsia="Calibri" w:hAnsi="Century Gothic" w:cs="Arial"/>
          <w:bCs/>
          <w:color w:val="6E6E7C"/>
          <w:sz w:val="20"/>
          <w:szCs w:val="20"/>
        </w:rPr>
        <w:t>Nota:</w:t>
      </w:r>
    </w:p>
    <w:p w14:paraId="0E9776D4" w14:textId="77777777" w:rsidR="001B4B77" w:rsidRPr="001362BA" w:rsidRDefault="001B4B77" w:rsidP="001362BA">
      <w:pPr>
        <w:widowControl w:val="0"/>
        <w:numPr>
          <w:ilvl w:val="0"/>
          <w:numId w:val="13"/>
        </w:numPr>
        <w:autoSpaceDE w:val="0"/>
        <w:autoSpaceDN w:val="0"/>
        <w:adjustRightInd w:val="0"/>
        <w:spacing w:line="276" w:lineRule="auto"/>
        <w:jc w:val="both"/>
        <w:rPr>
          <w:rFonts w:ascii="Century Gothic" w:eastAsia="Calibri" w:hAnsi="Century Gothic" w:cs="Arial"/>
          <w:bCs/>
          <w:color w:val="6E6E7C"/>
          <w:sz w:val="20"/>
          <w:szCs w:val="20"/>
        </w:rPr>
      </w:pPr>
      <w:r w:rsidRPr="001362BA">
        <w:rPr>
          <w:rFonts w:ascii="Century Gothic" w:eastAsia="Calibri" w:hAnsi="Century Gothic" w:cs="Arial"/>
          <w:bCs/>
          <w:color w:val="6E6E7C"/>
          <w:sz w:val="20"/>
          <w:szCs w:val="20"/>
        </w:rPr>
        <w:t xml:space="preserve">El área total a construir en las edificaciones, incluidos los garajes, del tipo residencial (5021) más las áreas totales a construirse del tipo no </w:t>
      </w:r>
      <w:r w:rsidRPr="001362BA">
        <w:rPr>
          <w:rFonts w:ascii="Century Gothic" w:eastAsia="Calibri" w:hAnsi="Century Gothic" w:cs="Arial"/>
          <w:bCs/>
          <w:color w:val="6E6E7C"/>
          <w:sz w:val="20"/>
          <w:szCs w:val="20"/>
        </w:rPr>
        <w:lastRenderedPageBreak/>
        <w:t>residencial (5087), debe ser igual al área total a construirse (3002) de la sección III.</w:t>
      </w:r>
    </w:p>
    <w:p w14:paraId="63B64C13" w14:textId="77777777" w:rsidR="001B4B77" w:rsidRPr="001B4B77" w:rsidRDefault="001B4B77" w:rsidP="001B4B77">
      <w:pPr>
        <w:autoSpaceDE w:val="0"/>
        <w:autoSpaceDN w:val="0"/>
        <w:adjustRightInd w:val="0"/>
        <w:jc w:val="both"/>
        <w:rPr>
          <w:rFonts w:ascii="Century Gothic" w:eastAsia="Calibri" w:hAnsi="Century Gothic" w:cs="Arial"/>
          <w:b/>
          <w:color w:val="595959"/>
          <w:sz w:val="22"/>
          <w:szCs w:val="22"/>
        </w:rPr>
      </w:pPr>
    </w:p>
    <w:p w14:paraId="6391636B" w14:textId="77777777" w:rsidR="001B4B77" w:rsidRPr="00CC79D4" w:rsidRDefault="001B4B77" w:rsidP="00CC79D4">
      <w:pPr>
        <w:widowControl w:val="0"/>
        <w:autoSpaceDE w:val="0"/>
        <w:autoSpaceDN w:val="0"/>
        <w:adjustRightInd w:val="0"/>
        <w:spacing w:line="276" w:lineRule="auto"/>
        <w:jc w:val="both"/>
        <w:rPr>
          <w:rFonts w:ascii="Century Gothic" w:eastAsia="Calibri" w:hAnsi="Century Gothic" w:cs="Arial"/>
          <w:b/>
          <w:color w:val="6E6E7C"/>
          <w:sz w:val="20"/>
          <w:szCs w:val="20"/>
        </w:rPr>
      </w:pPr>
      <w:bookmarkStart w:id="49" w:name="_Hlk95214044"/>
      <w:r w:rsidRPr="00CC79D4">
        <w:rPr>
          <w:rFonts w:ascii="Century Gothic" w:eastAsia="Calibri" w:hAnsi="Century Gothic" w:cs="Arial"/>
          <w:b/>
          <w:color w:val="6E6E7C"/>
          <w:sz w:val="20"/>
          <w:szCs w:val="20"/>
        </w:rPr>
        <w:t>Uso no residencial de la edificación</w:t>
      </w:r>
    </w:p>
    <w:p w14:paraId="5B9FFD00" w14:textId="77777777" w:rsidR="001B4B77" w:rsidRPr="001B4B77" w:rsidRDefault="001B4B77" w:rsidP="001B4B77">
      <w:pPr>
        <w:autoSpaceDE w:val="0"/>
        <w:autoSpaceDN w:val="0"/>
        <w:adjustRightInd w:val="0"/>
        <w:jc w:val="both"/>
        <w:rPr>
          <w:rFonts w:ascii="Century Gothic" w:eastAsia="Calibri" w:hAnsi="Century Gothic" w:cs="Arial"/>
          <w:color w:val="595959"/>
          <w:sz w:val="22"/>
          <w:szCs w:val="22"/>
        </w:rPr>
      </w:pPr>
    </w:p>
    <w:p w14:paraId="23B9CFE1"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En situación similar al punto anterior, tipo de uso residencial, en este capítulo se tiene como objetivo registrar el número total de edificaciones de tipos de uso no residencial.</w:t>
      </w:r>
    </w:p>
    <w:p w14:paraId="2A68AD47"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p>
    <w:p w14:paraId="0CCC3BA9"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El uso no residencial son las edificaciones diseñadas con determinadas características y que servirán de locales para la realización de actividades de carácter económico, social, cultural, salud, etc.</w:t>
      </w:r>
    </w:p>
    <w:p w14:paraId="12198515"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p>
    <w:p w14:paraId="7813436D"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Se investigará si su destino proyectado será: comercial; industrial o artesanal; edificio administrativo; educación; cultura; edificaciones en complejos recreacionales, estadios, coliseos cerrados, hospitales, clínicas y otros establecimientos de salud; transporte y comunicaciones, parqueaderos; otros.</w:t>
      </w:r>
    </w:p>
    <w:p w14:paraId="160EB3C5"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p>
    <w:p w14:paraId="4D135A1E" w14:textId="77777777" w:rsidR="001B4B77" w:rsidRPr="00CC79D4" w:rsidRDefault="001B4B77" w:rsidP="00CC79D4">
      <w:pPr>
        <w:autoSpaceDE w:val="0"/>
        <w:autoSpaceDN w:val="0"/>
        <w:adjustRightInd w:val="0"/>
        <w:spacing w:line="276" w:lineRule="auto"/>
        <w:ind w:left="12"/>
        <w:jc w:val="center"/>
        <w:rPr>
          <w:rFonts w:ascii="Century Gothic" w:eastAsia="Calibri" w:hAnsi="Century Gothic" w:cs="Arial"/>
          <w:color w:val="6E6E7C"/>
          <w:sz w:val="20"/>
          <w:szCs w:val="20"/>
        </w:rPr>
      </w:pPr>
      <w:r w:rsidRPr="00CC79D4">
        <w:rPr>
          <w:rFonts w:ascii="Arial" w:eastAsia="Calibri" w:hAnsi="Arial" w:cs="Arial"/>
          <w:noProof/>
          <w:color w:val="6E6E7C"/>
          <w:sz w:val="20"/>
          <w:szCs w:val="20"/>
          <w:lang w:eastAsia="es-EC"/>
        </w:rPr>
        <w:drawing>
          <wp:inline distT="0" distB="0" distL="0" distR="0" wp14:anchorId="19D5A4E9" wp14:editId="34242F20">
            <wp:extent cx="4762500" cy="3187703"/>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69414" cy="3192331"/>
                    </a:xfrm>
                    <a:prstGeom prst="rect">
                      <a:avLst/>
                    </a:prstGeom>
                  </pic:spPr>
                </pic:pic>
              </a:graphicData>
            </a:graphic>
          </wp:inline>
        </w:drawing>
      </w:r>
    </w:p>
    <w:p w14:paraId="7A750AA9"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p>
    <w:p w14:paraId="7726E675"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Para este capítulo se necesita conocer el número total de edificaciones, aforo (capacidad de personas), accesibilidad (accesibilidad de todas las personas de la forma más autónoma y natural posible en condiciones de seguridad, comodidad, libre movilidad y espacio especializados), baños, el promedio del número de pisos y área total a construirse, según cada tipo de construcción no residencial.</w:t>
      </w:r>
    </w:p>
    <w:p w14:paraId="2A641A74"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p>
    <w:p w14:paraId="5D57A908"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r w:rsidRPr="00CC79D4">
        <w:rPr>
          <w:rFonts w:ascii="Century Gothic" w:eastAsia="Calibri" w:hAnsi="Century Gothic" w:cs="Arial"/>
          <w:b/>
          <w:color w:val="6E6E7C"/>
          <w:sz w:val="20"/>
          <w:szCs w:val="20"/>
        </w:rPr>
        <w:t>Comercial. -</w:t>
      </w:r>
      <w:r w:rsidRPr="00CC79D4">
        <w:rPr>
          <w:rFonts w:ascii="Century Gothic" w:eastAsia="Calibri" w:hAnsi="Century Gothic" w:cs="Arial"/>
          <w:color w:val="6E6E7C"/>
          <w:sz w:val="20"/>
          <w:szCs w:val="20"/>
        </w:rPr>
        <w:t xml:space="preserve"> Edificación destinada para uso comercial, indistintamente a servir de local para el desarrollo de actividades económicas de comercio o afines como: almacenes, supermercados, tiendas, entre otros; y con fines de servicios como: peluquerías, oficinas profesionales de cualquier índole, consultorios médicos y dentales, hoteles, restaurantes, talleres mecánicos, electrónicos, zapaterías, cerrajerías, etc.</w:t>
      </w:r>
    </w:p>
    <w:p w14:paraId="06FC9065" w14:textId="77777777" w:rsidR="001B4B77" w:rsidRPr="00CC79D4" w:rsidRDefault="001B4B77" w:rsidP="00CC79D4">
      <w:pPr>
        <w:autoSpaceDE w:val="0"/>
        <w:autoSpaceDN w:val="0"/>
        <w:adjustRightInd w:val="0"/>
        <w:spacing w:line="276" w:lineRule="auto"/>
        <w:ind w:left="12"/>
        <w:jc w:val="both"/>
        <w:rPr>
          <w:rFonts w:ascii="Century Gothic" w:eastAsia="Calibri" w:hAnsi="Century Gothic" w:cs="Arial"/>
          <w:color w:val="6E6E7C"/>
          <w:sz w:val="20"/>
          <w:szCs w:val="20"/>
        </w:rPr>
      </w:pPr>
    </w:p>
    <w:p w14:paraId="223C292B"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lastRenderedPageBreak/>
        <w:t xml:space="preserve">Industrial o artesanal. - </w:t>
      </w:r>
      <w:r w:rsidRPr="00CC79D4">
        <w:rPr>
          <w:rFonts w:ascii="Century Gothic" w:eastAsia="Calibri" w:hAnsi="Century Gothic" w:cs="Arial"/>
          <w:color w:val="6E6E7C"/>
          <w:sz w:val="20"/>
          <w:szCs w:val="20"/>
        </w:rPr>
        <w:t>Edificación diseñada a ser utilizada en labores de tipo industrial o artesanal, como por ejemplo: talleres, naves industriales, fábricas en general, de cualquier tipo que sea y de que industria sea.</w:t>
      </w:r>
    </w:p>
    <w:p w14:paraId="79040C1E"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2B51CF43"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t xml:space="preserve">Edificio administrativo. - </w:t>
      </w:r>
      <w:r w:rsidRPr="00CC79D4">
        <w:rPr>
          <w:rFonts w:ascii="Century Gothic" w:eastAsia="Calibri" w:hAnsi="Century Gothic" w:cs="Arial"/>
          <w:bCs/>
          <w:color w:val="6E6E7C"/>
          <w:sz w:val="20"/>
          <w:szCs w:val="20"/>
        </w:rPr>
        <w:t>E</w:t>
      </w:r>
      <w:r w:rsidRPr="00CC79D4">
        <w:rPr>
          <w:rFonts w:ascii="Century Gothic" w:eastAsia="Calibri" w:hAnsi="Century Gothic" w:cs="Arial"/>
          <w:color w:val="6E6E7C"/>
          <w:sz w:val="20"/>
          <w:szCs w:val="20"/>
        </w:rPr>
        <w:t xml:space="preserve">dificaciones que serán de propiedad del Estado y servirán para ser utilizados como oficinas de las entidades públicas como pueden ser: ministerios, institutos públicos y los que se consideren aptos para esta función. </w:t>
      </w:r>
    </w:p>
    <w:p w14:paraId="7C891A9F"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32CF4B6F"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t xml:space="preserve">Educación. - </w:t>
      </w:r>
      <w:r w:rsidRPr="00CC79D4">
        <w:rPr>
          <w:rFonts w:ascii="Century Gothic" w:eastAsia="Calibri" w:hAnsi="Century Gothic" w:cs="Arial"/>
          <w:bCs/>
          <w:color w:val="6E6E7C"/>
          <w:sz w:val="20"/>
          <w:szCs w:val="20"/>
        </w:rPr>
        <w:t>E</w:t>
      </w:r>
      <w:r w:rsidRPr="00CC79D4">
        <w:rPr>
          <w:rFonts w:ascii="Century Gothic" w:eastAsia="Calibri" w:hAnsi="Century Gothic" w:cs="Arial"/>
          <w:color w:val="6E6E7C"/>
          <w:sz w:val="20"/>
          <w:szCs w:val="20"/>
        </w:rPr>
        <w:t>dificaciones diseñada para ser: centros educativos como son: centros de desarrollo infantil, escuelas, colegios, universidades, institutos de educación superior o de cualquier instancia, estos pueden ser edificaciones públicas o privadas o en su efecto también pueden ser privadas cofinanciadas con recursos públicos.</w:t>
      </w:r>
    </w:p>
    <w:p w14:paraId="558DBCF6"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399708D4"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t xml:space="preserve">Cultura. - </w:t>
      </w:r>
      <w:r w:rsidRPr="00CC79D4">
        <w:rPr>
          <w:rFonts w:ascii="Century Gothic" w:eastAsia="Calibri" w:hAnsi="Century Gothic" w:cs="Arial"/>
          <w:bCs/>
          <w:color w:val="6E6E7C"/>
          <w:sz w:val="20"/>
          <w:szCs w:val="20"/>
        </w:rPr>
        <w:t>C</w:t>
      </w:r>
      <w:r w:rsidRPr="00CC79D4">
        <w:rPr>
          <w:rFonts w:ascii="Century Gothic" w:eastAsia="Calibri" w:hAnsi="Century Gothic" w:cs="Arial"/>
          <w:color w:val="6E6E7C"/>
          <w:sz w:val="20"/>
          <w:szCs w:val="20"/>
        </w:rPr>
        <w:t>onstrucciones de carácter cultural, diseñado para servir como: centros de arte, bibliotecas, museos, teatros (no cine), etc.</w:t>
      </w:r>
    </w:p>
    <w:p w14:paraId="723A7039"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46F03849"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t xml:space="preserve">Complejos recreacionales, estadios, coliseos cerrados. - </w:t>
      </w:r>
      <w:r w:rsidRPr="00CC79D4">
        <w:rPr>
          <w:rFonts w:ascii="Century Gothic" w:eastAsia="Calibri" w:hAnsi="Century Gothic" w:cs="Arial"/>
          <w:color w:val="6E6E7C"/>
          <w:sz w:val="20"/>
          <w:szCs w:val="20"/>
        </w:rPr>
        <w:t>Son edificaciones de uso administrativo o social y las instalaciones deportivas cerradas que proyecta edificar alguna entidad deportiva o institución pública o privada. Construcciones que pueden tener varios años o etapas de duración en la construcción.</w:t>
      </w:r>
    </w:p>
    <w:p w14:paraId="08AC32D9"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512758A4"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bCs/>
          <w:color w:val="6E6E7C"/>
          <w:sz w:val="20"/>
          <w:szCs w:val="20"/>
          <w:u w:val="single"/>
        </w:rPr>
      </w:pPr>
      <w:r w:rsidRPr="00CC79D4">
        <w:rPr>
          <w:rFonts w:ascii="Century Gothic" w:eastAsia="Calibri" w:hAnsi="Century Gothic" w:cs="Arial"/>
          <w:bCs/>
          <w:color w:val="6E6E7C"/>
          <w:sz w:val="20"/>
          <w:szCs w:val="20"/>
          <w:u w:val="single"/>
        </w:rPr>
        <w:t>No se debe considerar la construcción de canchas al aire libre o piscinas abiertas.</w:t>
      </w:r>
    </w:p>
    <w:p w14:paraId="6D80730D"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73CAB401"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t xml:space="preserve">Hospitales, clínicas y otros establecimientos de salud. - </w:t>
      </w:r>
      <w:r w:rsidRPr="00CC79D4">
        <w:rPr>
          <w:rFonts w:ascii="Century Gothic" w:eastAsia="Calibri" w:hAnsi="Century Gothic" w:cs="Arial"/>
          <w:bCs/>
          <w:color w:val="6E6E7C"/>
          <w:sz w:val="20"/>
          <w:szCs w:val="20"/>
        </w:rPr>
        <w:t>E</w:t>
      </w:r>
      <w:r w:rsidRPr="00CC79D4">
        <w:rPr>
          <w:rFonts w:ascii="Century Gothic" w:eastAsia="Calibri" w:hAnsi="Century Gothic" w:cs="Arial"/>
          <w:color w:val="6E6E7C"/>
          <w:sz w:val="20"/>
          <w:szCs w:val="20"/>
        </w:rPr>
        <w:t xml:space="preserve">dificaciones diseñadas para servir de centros de asistencia y atención médica como: hospitales, clínicas, centros de salud, centros de reposo, centros de rehabilitación, etc. </w:t>
      </w:r>
    </w:p>
    <w:p w14:paraId="426874FD"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3C5CD3AB"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bCs/>
          <w:color w:val="6E6E7C"/>
          <w:sz w:val="20"/>
          <w:szCs w:val="20"/>
          <w:u w:val="single"/>
        </w:rPr>
      </w:pPr>
      <w:r w:rsidRPr="00CC79D4">
        <w:rPr>
          <w:rFonts w:ascii="Century Gothic" w:eastAsia="Calibri" w:hAnsi="Century Gothic" w:cs="Arial"/>
          <w:color w:val="6E6E7C"/>
          <w:sz w:val="20"/>
          <w:szCs w:val="20"/>
          <w:u w:val="single"/>
        </w:rPr>
        <w:t xml:space="preserve">En estas edificaciones no deben considerarse los edificios que han sido proyectados para ser arrendados para consultorios médicos, dentales, laboratorios particulares. </w:t>
      </w:r>
      <w:r w:rsidRPr="00CC79D4">
        <w:rPr>
          <w:rFonts w:ascii="Century Gothic" w:eastAsia="Calibri" w:hAnsi="Century Gothic" w:cs="Arial"/>
          <w:bCs/>
          <w:color w:val="6E6E7C"/>
          <w:sz w:val="20"/>
          <w:szCs w:val="20"/>
          <w:u w:val="single"/>
        </w:rPr>
        <w:t xml:space="preserve"> Estos consultorios son considerados como de uso comercial</w:t>
      </w:r>
    </w:p>
    <w:p w14:paraId="50312515"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bCs/>
          <w:color w:val="6E6E7C"/>
          <w:sz w:val="20"/>
          <w:szCs w:val="20"/>
          <w:u w:val="single"/>
        </w:rPr>
      </w:pPr>
    </w:p>
    <w:p w14:paraId="086867EE"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t xml:space="preserve">Transporte y comunicaciones. - </w:t>
      </w:r>
      <w:r w:rsidRPr="00CC79D4">
        <w:rPr>
          <w:rFonts w:ascii="Century Gothic" w:eastAsia="Calibri" w:hAnsi="Century Gothic" w:cs="Arial"/>
          <w:color w:val="6E6E7C"/>
          <w:sz w:val="20"/>
          <w:szCs w:val="20"/>
        </w:rPr>
        <w:t xml:space="preserve">Bajo esta denominación se recaba información sobre las </w:t>
      </w:r>
      <w:r w:rsidRPr="00CC79D4">
        <w:rPr>
          <w:rFonts w:ascii="Century Gothic" w:eastAsia="Calibri" w:hAnsi="Century Gothic" w:cs="Arial"/>
          <w:bCs/>
          <w:color w:val="6E6E7C"/>
          <w:sz w:val="20"/>
          <w:szCs w:val="20"/>
          <w:u w:val="single"/>
        </w:rPr>
        <w:t>edificaciones</w:t>
      </w:r>
      <w:r w:rsidRPr="00CC79D4">
        <w:rPr>
          <w:rFonts w:ascii="Century Gothic" w:eastAsia="Calibri" w:hAnsi="Century Gothic" w:cs="Arial"/>
          <w:color w:val="6E6E7C"/>
          <w:sz w:val="20"/>
          <w:szCs w:val="20"/>
        </w:rPr>
        <w:t>, diseñadas expresamente para ser utilizados en el sector de la transportación como: Terminales terrestres, terminales marítimos (puertos) y terminales aéreos.</w:t>
      </w:r>
    </w:p>
    <w:p w14:paraId="2867CC03"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310A4B8F"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Se debe incluir en esta línea los proyectos diseñados a ser utilizados como edificaciones para la comunicación como edificios de correos, de la empresa de teléfonos, radio, radio-ayuda, etc.</w:t>
      </w:r>
    </w:p>
    <w:p w14:paraId="730176D3"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1A38809B"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t xml:space="preserve">Parqueadero. - </w:t>
      </w:r>
      <w:r w:rsidRPr="00CC79D4">
        <w:rPr>
          <w:rFonts w:ascii="Century Gothic" w:eastAsia="Calibri" w:hAnsi="Century Gothic" w:cs="Arial"/>
          <w:bCs/>
          <w:color w:val="6E6E7C"/>
          <w:sz w:val="20"/>
          <w:szCs w:val="20"/>
        </w:rPr>
        <w:t>S</w:t>
      </w:r>
      <w:r w:rsidRPr="00CC79D4">
        <w:rPr>
          <w:rFonts w:ascii="Century Gothic" w:eastAsia="Calibri" w:hAnsi="Century Gothic" w:cs="Arial"/>
          <w:color w:val="6E6E7C"/>
          <w:sz w:val="20"/>
          <w:szCs w:val="20"/>
        </w:rPr>
        <w:t xml:space="preserve">i el área del parqueadero se encuentra dentro del edificio, como subsuelo o si estando fuera del edificio </w:t>
      </w:r>
      <w:r w:rsidRPr="00CC79D4">
        <w:rPr>
          <w:rFonts w:ascii="Century Gothic" w:eastAsia="Calibri" w:hAnsi="Century Gothic" w:cs="Arial"/>
          <w:b/>
          <w:bCs/>
          <w:color w:val="6E6E7C"/>
          <w:sz w:val="20"/>
          <w:szCs w:val="20"/>
        </w:rPr>
        <w:t>tiene cubierta</w:t>
      </w:r>
      <w:r w:rsidRPr="00CC79D4">
        <w:rPr>
          <w:rFonts w:ascii="Century Gothic" w:eastAsia="Calibri" w:hAnsi="Century Gothic" w:cs="Arial"/>
          <w:color w:val="6E6E7C"/>
          <w:sz w:val="20"/>
          <w:szCs w:val="20"/>
        </w:rPr>
        <w:t xml:space="preserve">. </w:t>
      </w:r>
    </w:p>
    <w:p w14:paraId="04AA68D8"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1884D23B"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 xml:space="preserve">Edificación destinada a guardar vehículos y que además tengan cubierta. </w:t>
      </w:r>
      <w:r w:rsidRPr="00CC79D4">
        <w:rPr>
          <w:rFonts w:ascii="Century Gothic" w:eastAsia="Calibri" w:hAnsi="Century Gothic" w:cs="Arial"/>
          <w:color w:val="6E6E7C"/>
          <w:sz w:val="20"/>
          <w:szCs w:val="20"/>
          <w:u w:val="single"/>
        </w:rPr>
        <w:t>Se excluye de esta consideración el espacio abierto (patios), en el cual se guarde los vehículos ya que éste constituye un espacio verde</w:t>
      </w:r>
      <w:r w:rsidRPr="00CC79D4">
        <w:rPr>
          <w:rFonts w:ascii="Century Gothic" w:eastAsia="Calibri" w:hAnsi="Century Gothic" w:cs="Arial"/>
          <w:color w:val="6E6E7C"/>
          <w:sz w:val="20"/>
          <w:szCs w:val="20"/>
        </w:rPr>
        <w:t>. Se puede citar como garaje a los subsuelos de los edificios, en estos casos deberá existir datos de pisos. No debe tomarse en cuenta información que puede tener en garaje para uso exclusivo de la vivienda, son diferentes y no guardan relación entre sí.</w:t>
      </w:r>
    </w:p>
    <w:p w14:paraId="3A81D7E8"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2244BB25"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El contenido del código 5085, será mínimo de 8 m2 y máximo de 999 m2.</w:t>
      </w:r>
    </w:p>
    <w:p w14:paraId="41CC4871"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5503F443"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bCs/>
          <w:color w:val="6E6E7C"/>
          <w:sz w:val="20"/>
          <w:szCs w:val="20"/>
        </w:rPr>
        <w:t xml:space="preserve">Otros. - </w:t>
      </w:r>
      <w:r w:rsidRPr="00CC79D4">
        <w:rPr>
          <w:rFonts w:ascii="Century Gothic" w:eastAsia="Calibri" w:hAnsi="Century Gothic" w:cs="Arial"/>
          <w:color w:val="6E6E7C"/>
          <w:sz w:val="20"/>
          <w:szCs w:val="20"/>
        </w:rPr>
        <w:t xml:space="preserve">En esta línea se recepta la información referente a toda construcción que no ha sido clasificada en las anteriores definiciones. </w:t>
      </w:r>
    </w:p>
    <w:p w14:paraId="13BE86AF"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0F41A0F9"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u w:val="single"/>
        </w:rPr>
      </w:pPr>
      <w:r w:rsidRPr="00CC79D4">
        <w:rPr>
          <w:rFonts w:ascii="Century Gothic" w:eastAsia="Calibri" w:hAnsi="Century Gothic" w:cs="Arial"/>
          <w:color w:val="6E6E7C"/>
          <w:sz w:val="20"/>
          <w:szCs w:val="20"/>
        </w:rPr>
        <w:t>Generalmente se refiere a aquel tipo de construcciones que no es un edificio, o carece de estructura como, por ejemplo: cerramientos, piscinas abiertas, canchas deportivas, pavimentación de un área, etc., pero que están vinculadas o forman parte de una edificación.</w:t>
      </w:r>
    </w:p>
    <w:p w14:paraId="63C9292D" w14:textId="77777777" w:rsidR="001B4B77" w:rsidRDefault="001B4B77" w:rsidP="00CC79D4">
      <w:pPr>
        <w:widowControl w:val="0"/>
        <w:autoSpaceDE w:val="0"/>
        <w:autoSpaceDN w:val="0"/>
        <w:spacing w:line="276" w:lineRule="auto"/>
        <w:rPr>
          <w:rFonts w:ascii="Century Gothic" w:eastAsia="Century Gothic" w:hAnsi="Century Gothic" w:cs="Century Gothic"/>
          <w:color w:val="6E6E7C"/>
          <w:sz w:val="20"/>
          <w:szCs w:val="20"/>
          <w:lang w:eastAsia="es-ES" w:bidi="es-ES"/>
        </w:rPr>
      </w:pPr>
    </w:p>
    <w:p w14:paraId="23B805D9" w14:textId="77777777" w:rsidR="00CC79D4" w:rsidRPr="00CC79D4" w:rsidRDefault="00CC79D4" w:rsidP="00CC79D4">
      <w:pPr>
        <w:widowControl w:val="0"/>
        <w:autoSpaceDE w:val="0"/>
        <w:autoSpaceDN w:val="0"/>
        <w:adjustRightInd w:val="0"/>
        <w:spacing w:line="276" w:lineRule="auto"/>
        <w:jc w:val="both"/>
        <w:rPr>
          <w:rFonts w:ascii="Century Gothic" w:eastAsia="Calibri" w:hAnsi="Century Gothic" w:cs="Arial"/>
          <w:bCs/>
          <w:color w:val="6E6E7C"/>
          <w:sz w:val="20"/>
          <w:szCs w:val="20"/>
        </w:rPr>
      </w:pPr>
      <w:r w:rsidRPr="00CC79D4">
        <w:rPr>
          <w:rFonts w:ascii="Century Gothic" w:eastAsia="Calibri" w:hAnsi="Century Gothic" w:cs="Arial"/>
          <w:bCs/>
          <w:color w:val="6E6E7C"/>
          <w:sz w:val="20"/>
          <w:szCs w:val="20"/>
        </w:rPr>
        <w:t xml:space="preserve">Nota: </w:t>
      </w:r>
    </w:p>
    <w:p w14:paraId="65C50C74" w14:textId="2CEE4AA9" w:rsidR="00CC79D4" w:rsidRPr="00CC79D4" w:rsidRDefault="00CC79D4" w:rsidP="00CC79D4">
      <w:pPr>
        <w:widowControl w:val="0"/>
        <w:numPr>
          <w:ilvl w:val="0"/>
          <w:numId w:val="13"/>
        </w:numPr>
        <w:autoSpaceDE w:val="0"/>
        <w:autoSpaceDN w:val="0"/>
        <w:adjustRightInd w:val="0"/>
        <w:spacing w:line="276" w:lineRule="auto"/>
        <w:jc w:val="both"/>
        <w:rPr>
          <w:rFonts w:ascii="Century Gothic" w:eastAsia="Calibri" w:hAnsi="Century Gothic" w:cs="Arial"/>
          <w:bCs/>
          <w:color w:val="6E6E7C"/>
          <w:sz w:val="20"/>
          <w:szCs w:val="20"/>
        </w:rPr>
      </w:pPr>
      <w:r w:rsidRPr="00CC79D4">
        <w:rPr>
          <w:rFonts w:ascii="Century Gothic" w:eastAsia="Calibri" w:hAnsi="Century Gothic" w:cs="Arial"/>
          <w:bCs/>
          <w:color w:val="6E6E7C"/>
          <w:sz w:val="20"/>
          <w:szCs w:val="20"/>
        </w:rPr>
        <w:t xml:space="preserve">Cuando existen construcciones de edificaciones mixtas, es decir en una edificación tengan pisos para viviendas (código 5011) y pisos de tipo comercial (5022), el registro del N° total de edificaciones se debe realizar solo en el capítulo 3 “tipo residencial” y poner cero en el tipo no residencial para que permita el ingreso de datos dentro de los campos (5033, 5044, 5055, 5066 o 5077). </w:t>
      </w:r>
    </w:p>
    <w:p w14:paraId="51724BB2" w14:textId="77777777" w:rsidR="00CC79D4" w:rsidRPr="00CC79D4" w:rsidRDefault="00CC79D4" w:rsidP="00CC79D4">
      <w:pPr>
        <w:widowControl w:val="0"/>
        <w:autoSpaceDE w:val="0"/>
        <w:autoSpaceDN w:val="0"/>
        <w:spacing w:line="276" w:lineRule="auto"/>
        <w:rPr>
          <w:rFonts w:ascii="Century Gothic" w:eastAsia="Century Gothic" w:hAnsi="Century Gothic" w:cs="Century Gothic"/>
          <w:color w:val="6E6E7C"/>
          <w:sz w:val="20"/>
          <w:szCs w:val="20"/>
          <w:lang w:eastAsia="es-ES" w:bidi="es-ES"/>
        </w:rPr>
      </w:pPr>
    </w:p>
    <w:p w14:paraId="373D9072"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color w:val="6E6E7C"/>
          <w:sz w:val="20"/>
          <w:szCs w:val="20"/>
          <w:lang w:val="es-ES" w:eastAsia="es-ES" w:bidi="es-ES"/>
        </w:rPr>
        <w:t xml:space="preserve">Para la pregunta </w:t>
      </w:r>
      <w:r w:rsidRPr="00CC79D4">
        <w:rPr>
          <w:rFonts w:ascii="Century Gothic" w:eastAsia="Century Gothic" w:hAnsi="Century Gothic" w:cs="Century Gothic"/>
          <w:b/>
          <w:color w:val="6E6E7C"/>
          <w:sz w:val="20"/>
          <w:szCs w:val="20"/>
          <w:lang w:val="es-ES" w:eastAsia="es-ES" w:bidi="es-ES"/>
        </w:rPr>
        <w:t xml:space="preserve">“Cuenta con características de accesibilidad universal (SI-NO)” </w:t>
      </w:r>
      <w:r w:rsidRPr="00CC79D4">
        <w:rPr>
          <w:rFonts w:ascii="Century Gothic" w:eastAsia="Century Gothic" w:hAnsi="Century Gothic" w:cs="Century Gothic"/>
          <w:color w:val="6E6E7C"/>
          <w:sz w:val="20"/>
          <w:szCs w:val="20"/>
          <w:lang w:val="es-ES" w:eastAsia="es-ES" w:bidi="es-ES"/>
        </w:rPr>
        <w:t xml:space="preserve">se debe elegir la opción SI o No, en caso de que no exista </w:t>
      </w:r>
      <w:r w:rsidRPr="00CC79D4">
        <w:rPr>
          <w:rFonts w:ascii="Century Gothic" w:eastAsia="Century Gothic" w:hAnsi="Century Gothic" w:cs="Century Gothic"/>
          <w:color w:val="6E6E7C"/>
          <w:sz w:val="20"/>
          <w:szCs w:val="20"/>
          <w:lang w:eastAsia="es-ES" w:bidi="es-ES"/>
        </w:rPr>
        <w:t xml:space="preserve">ninguna selección dentro de la pregunta, se deberá digitar la opción </w:t>
      </w:r>
      <w:r w:rsidRPr="00CC79D4">
        <w:rPr>
          <w:rFonts w:ascii="Century Gothic" w:eastAsia="Century Gothic" w:hAnsi="Century Gothic" w:cs="Century Gothic"/>
          <w:b/>
          <w:color w:val="6E6E7C"/>
          <w:sz w:val="20"/>
          <w:szCs w:val="20"/>
          <w:lang w:eastAsia="es-ES" w:bidi="es-ES"/>
        </w:rPr>
        <w:t>“No responde”</w:t>
      </w:r>
      <w:r w:rsidRPr="00CC79D4">
        <w:rPr>
          <w:rFonts w:ascii="Century Gothic" w:eastAsia="Century Gothic" w:hAnsi="Century Gothic" w:cs="Century Gothic"/>
          <w:color w:val="6E6E7C"/>
          <w:sz w:val="20"/>
          <w:szCs w:val="20"/>
          <w:lang w:eastAsia="es-ES" w:bidi="es-ES"/>
        </w:rPr>
        <w:t>.</w:t>
      </w:r>
    </w:p>
    <w:p w14:paraId="4FDB2ADF" w14:textId="77777777" w:rsidR="001B4B77" w:rsidRPr="00CC79D4" w:rsidRDefault="001B4B77" w:rsidP="00CC79D4">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3864" w:themeColor="accent1" w:themeShade="80"/>
          <w:sz w:val="20"/>
          <w:szCs w:val="20"/>
          <w:lang w:val="es-ES" w:eastAsia="es-ES" w:bidi="es-ES"/>
        </w:rPr>
      </w:pPr>
      <w:bookmarkStart w:id="50" w:name="_Hlk95214197"/>
      <w:bookmarkStart w:id="51" w:name="_Toc134021295"/>
      <w:bookmarkEnd w:id="49"/>
      <w:r w:rsidRPr="00CC79D4">
        <w:rPr>
          <w:rFonts w:ascii="Century Gothic" w:eastAsia="Times New Roman" w:hAnsi="Century Gothic" w:cs="Times New Roman"/>
          <w:b/>
          <w:bCs/>
          <w:color w:val="1F3864" w:themeColor="accent1" w:themeShade="80"/>
          <w:sz w:val="20"/>
          <w:szCs w:val="20"/>
          <w:lang w:val="es-ES" w:eastAsia="es-ES" w:bidi="es-ES"/>
        </w:rPr>
        <w:t>Sección VI. Origen y valor del financiamiento</w:t>
      </w:r>
      <w:bookmarkEnd w:id="51"/>
    </w:p>
    <w:p w14:paraId="26089577"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25AB1A6"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color w:val="6E6E7C"/>
          <w:sz w:val="20"/>
          <w:szCs w:val="20"/>
          <w:lang w:val="es-ES" w:eastAsia="es-ES" w:bidi="es-ES"/>
        </w:rPr>
        <w:t>Para la presente sección se desea indagar el origen de las fuentes de financiamiento de la construcción, de esta manera, se considera 2 tipos de orígenes como son por recursos propios y por recursos provenientes de préstamos.</w:t>
      </w:r>
    </w:p>
    <w:p w14:paraId="5C5E08B7"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1E814566"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color w:val="6E6E7C"/>
          <w:sz w:val="20"/>
          <w:szCs w:val="20"/>
          <w:lang w:val="es-ES" w:eastAsia="es-ES" w:bidi="es-ES"/>
        </w:rPr>
        <w:t>El financiamiento permite estimar los costos del metro cuadrado (m2) de construcción, en las distintas zonas geográficas del país.</w:t>
      </w:r>
    </w:p>
    <w:p w14:paraId="605029A0"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7E59DB94"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color w:val="6E6E7C"/>
          <w:sz w:val="20"/>
          <w:szCs w:val="20"/>
          <w:lang w:val="es-ES" w:eastAsia="es-ES" w:bidi="es-ES"/>
        </w:rPr>
        <w:t>La sección se encuentra estructurada por 4 capítulos:</w:t>
      </w:r>
    </w:p>
    <w:p w14:paraId="5849B1A7"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1E313B4C" w14:textId="77777777" w:rsidR="001B4B77" w:rsidRPr="00CC79D4" w:rsidRDefault="001B4B77" w:rsidP="00E707FD">
      <w:pPr>
        <w:widowControl w:val="0"/>
        <w:autoSpaceDE w:val="0"/>
        <w:autoSpaceDN w:val="0"/>
        <w:spacing w:line="276" w:lineRule="auto"/>
        <w:contextualSpacing/>
        <w:jc w:val="both"/>
        <w:rPr>
          <w:rFonts w:ascii="Century Gothic" w:eastAsia="Calibri" w:hAnsi="Century Gothic" w:cs="Times New Roman"/>
          <w:b/>
          <w:color w:val="6E6E7C"/>
          <w:sz w:val="20"/>
          <w:szCs w:val="20"/>
          <w:lang w:val="es-ES_tradnl"/>
        </w:rPr>
      </w:pPr>
      <w:r w:rsidRPr="00CC79D4">
        <w:rPr>
          <w:rFonts w:ascii="Century Gothic" w:eastAsia="Calibri" w:hAnsi="Century Gothic" w:cs="Times New Roman"/>
          <w:b/>
          <w:color w:val="6E6E7C"/>
          <w:sz w:val="20"/>
          <w:szCs w:val="20"/>
          <w:lang w:val="es-ES_tradnl"/>
        </w:rPr>
        <w:t>Valor de terreno del catastro actualizado (6000)</w:t>
      </w:r>
    </w:p>
    <w:p w14:paraId="61BC8E1A" w14:textId="77777777" w:rsidR="001B4B77" w:rsidRPr="00CC79D4" w:rsidRDefault="001B4B77" w:rsidP="00CC79D4">
      <w:pPr>
        <w:spacing w:line="276" w:lineRule="auto"/>
        <w:ind w:left="720"/>
        <w:contextualSpacing/>
        <w:jc w:val="both"/>
        <w:rPr>
          <w:rFonts w:ascii="Century Gothic" w:eastAsia="Calibri" w:hAnsi="Century Gothic" w:cs="Times New Roman"/>
          <w:b/>
          <w:color w:val="6E6E7C"/>
          <w:sz w:val="20"/>
          <w:szCs w:val="20"/>
          <w:lang w:val="es-ES_tradnl"/>
        </w:rPr>
      </w:pPr>
    </w:p>
    <w:p w14:paraId="19A45DD4"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r w:rsidRPr="00CC79D4">
        <w:rPr>
          <w:rFonts w:ascii="Century Gothic" w:eastAsia="Calibri" w:hAnsi="Century Gothic" w:cs="Times New Roman"/>
          <w:color w:val="6E6E7C"/>
          <w:sz w:val="20"/>
          <w:szCs w:val="20"/>
          <w:lang w:val="es-ES_tradnl"/>
        </w:rPr>
        <w:t>En este campo se debe colocar el valor de terreno del catastro actualizado en dólares para cualquier tipo de obra, excepto para reconstrucción/rehabilitación (código 2002).</w:t>
      </w:r>
    </w:p>
    <w:p w14:paraId="51B05473" w14:textId="77777777" w:rsidR="001B4B77" w:rsidRPr="00CC79D4" w:rsidRDefault="001B4B77" w:rsidP="00CC79D4">
      <w:pPr>
        <w:spacing w:line="276" w:lineRule="auto"/>
        <w:contextualSpacing/>
        <w:rPr>
          <w:rFonts w:ascii="Century Gothic" w:eastAsia="Calibri" w:hAnsi="Century Gothic" w:cs="Times New Roman"/>
          <w:color w:val="6E6E7C"/>
          <w:sz w:val="20"/>
          <w:szCs w:val="20"/>
          <w:lang w:val="es-ES_tradnl"/>
        </w:rPr>
      </w:pPr>
      <w:r w:rsidRPr="00CC79D4">
        <w:rPr>
          <w:rFonts w:ascii="Calibri" w:eastAsia="Calibri" w:hAnsi="Calibri" w:cs="Times New Roman"/>
          <w:noProof/>
          <w:color w:val="6E6E7C"/>
          <w:sz w:val="20"/>
          <w:szCs w:val="20"/>
          <w:lang w:val="es-ES_tradnl"/>
        </w:rPr>
        <w:t xml:space="preserve"> </w:t>
      </w:r>
      <w:r w:rsidRPr="00CC79D4">
        <w:rPr>
          <w:rFonts w:ascii="Calibri" w:eastAsia="Calibri" w:hAnsi="Calibri" w:cs="Times New Roman"/>
          <w:noProof/>
          <w:color w:val="6E6E7C"/>
          <w:sz w:val="20"/>
          <w:szCs w:val="20"/>
          <w:lang w:eastAsia="es-EC"/>
        </w:rPr>
        <w:drawing>
          <wp:inline distT="0" distB="0" distL="0" distR="0" wp14:anchorId="6B30A61B" wp14:editId="44613E96">
            <wp:extent cx="5396230" cy="697865"/>
            <wp:effectExtent l="0" t="0" r="0" b="698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96230" cy="697865"/>
                    </a:xfrm>
                    <a:prstGeom prst="rect">
                      <a:avLst/>
                    </a:prstGeom>
                  </pic:spPr>
                </pic:pic>
              </a:graphicData>
            </a:graphic>
          </wp:inline>
        </w:drawing>
      </w:r>
    </w:p>
    <w:p w14:paraId="74A48FB9"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p>
    <w:p w14:paraId="682AA524"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r w:rsidRPr="00CC79D4">
        <w:rPr>
          <w:rFonts w:ascii="Century Gothic" w:eastAsia="Calibri" w:hAnsi="Century Gothic" w:cs="Times New Roman"/>
          <w:color w:val="6E6E7C"/>
          <w:sz w:val="20"/>
          <w:szCs w:val="20"/>
          <w:lang w:val="es-ES_tradnl"/>
        </w:rPr>
        <w:t>La casilla debe contener información en caso de ser tipos de obra: nueva construcción (código 2000), Ampliación vertical (código 2001) y Ampliación horizontal (código 2003).</w:t>
      </w:r>
    </w:p>
    <w:p w14:paraId="470E3683"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p>
    <w:p w14:paraId="074E10AB"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r w:rsidRPr="00CC79D4">
        <w:rPr>
          <w:rFonts w:ascii="Century Gothic" w:eastAsia="Calibri" w:hAnsi="Century Gothic" w:cs="Times New Roman"/>
          <w:color w:val="6E6E7C"/>
          <w:sz w:val="20"/>
          <w:szCs w:val="20"/>
          <w:lang w:val="es-ES_tradnl"/>
        </w:rPr>
        <w:t>En casos en los que no exista esta información, se deberá llenar los campos con 999.</w:t>
      </w:r>
    </w:p>
    <w:p w14:paraId="58E211C3"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p>
    <w:p w14:paraId="73D05508" w14:textId="77777777" w:rsidR="001B4B77" w:rsidRPr="00CC79D4" w:rsidRDefault="001B4B77" w:rsidP="00E707FD">
      <w:pPr>
        <w:widowControl w:val="0"/>
        <w:autoSpaceDE w:val="0"/>
        <w:autoSpaceDN w:val="0"/>
        <w:spacing w:line="276" w:lineRule="auto"/>
        <w:contextualSpacing/>
        <w:jc w:val="both"/>
        <w:rPr>
          <w:rFonts w:ascii="Century Gothic" w:eastAsia="Calibri" w:hAnsi="Century Gothic" w:cs="Times New Roman"/>
          <w:b/>
          <w:color w:val="6E6E7C"/>
          <w:sz w:val="20"/>
          <w:szCs w:val="20"/>
          <w:lang w:val="es-ES_tradnl"/>
        </w:rPr>
      </w:pPr>
      <w:r w:rsidRPr="00CC79D4">
        <w:rPr>
          <w:rFonts w:ascii="Century Gothic" w:eastAsia="Calibri" w:hAnsi="Century Gothic" w:cs="Times New Roman"/>
          <w:b/>
          <w:color w:val="6E6E7C"/>
          <w:sz w:val="20"/>
          <w:szCs w:val="20"/>
          <w:lang w:val="es-ES_tradnl"/>
        </w:rPr>
        <w:t>Marque con una X el tipo de financiamiento con el cual se construirá la edificación.</w:t>
      </w:r>
    </w:p>
    <w:p w14:paraId="1A5B0307"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r w:rsidRPr="00CC79D4">
        <w:rPr>
          <w:rFonts w:ascii="Century Gothic" w:eastAsia="Calibri" w:hAnsi="Century Gothic" w:cs="Times New Roman"/>
          <w:color w:val="6E6E7C"/>
          <w:sz w:val="20"/>
          <w:szCs w:val="20"/>
          <w:lang w:val="es-ES_tradnl"/>
        </w:rPr>
        <w:lastRenderedPageBreak/>
        <w:t>En esta pregunta se deberá marcar con una X el tipo de financiamiento con el que se va a construir la edificación. Se marcará con X el campo 6001 cuando la edificación, en su totalidad, sea financiada con recursos propios, se marcará con una X el campo 6002 cuando la edificación, en su totalidad, sea financiado con recursos provenientes de préstamos otorgados por diversas entidades, y se marcará con X el campo 6003 cuando la edificación sea financiada una parte con recursos propios y otra parte con préstamos</w:t>
      </w:r>
    </w:p>
    <w:p w14:paraId="308FE568"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p>
    <w:p w14:paraId="1B6093A9" w14:textId="77777777" w:rsidR="001B4B77" w:rsidRPr="00CC79D4" w:rsidRDefault="001B4B77" w:rsidP="00CC79D4">
      <w:pPr>
        <w:spacing w:line="276" w:lineRule="auto"/>
        <w:contextualSpacing/>
        <w:jc w:val="center"/>
        <w:rPr>
          <w:rFonts w:ascii="Century Gothic" w:eastAsia="Calibri" w:hAnsi="Century Gothic" w:cs="Times New Roman"/>
          <w:color w:val="6E6E7C"/>
          <w:sz w:val="20"/>
          <w:szCs w:val="20"/>
          <w:lang w:val="es-ES_tradnl"/>
        </w:rPr>
      </w:pPr>
      <w:r w:rsidRPr="00CC79D4">
        <w:rPr>
          <w:rFonts w:ascii="Calibri" w:eastAsia="Calibri" w:hAnsi="Calibri" w:cs="Times New Roman"/>
          <w:noProof/>
          <w:color w:val="6E6E7C"/>
          <w:sz w:val="20"/>
          <w:szCs w:val="20"/>
          <w:lang w:eastAsia="es-EC"/>
        </w:rPr>
        <w:drawing>
          <wp:inline distT="0" distB="0" distL="0" distR="0" wp14:anchorId="61AAE62B" wp14:editId="744CEC1D">
            <wp:extent cx="5396230" cy="4445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96230" cy="444500"/>
                    </a:xfrm>
                    <a:prstGeom prst="rect">
                      <a:avLst/>
                    </a:prstGeom>
                  </pic:spPr>
                </pic:pic>
              </a:graphicData>
            </a:graphic>
          </wp:inline>
        </w:drawing>
      </w:r>
    </w:p>
    <w:p w14:paraId="630D7BCE" w14:textId="77777777" w:rsidR="001B4B77" w:rsidRPr="00CC79D4" w:rsidRDefault="001B4B77" w:rsidP="00CC79D4">
      <w:pPr>
        <w:spacing w:line="276" w:lineRule="auto"/>
        <w:contextualSpacing/>
        <w:jc w:val="both"/>
        <w:rPr>
          <w:rFonts w:ascii="Century Gothic" w:eastAsia="Calibri" w:hAnsi="Century Gothic" w:cs="Times New Roman"/>
          <w:color w:val="6E6E7C"/>
          <w:sz w:val="20"/>
          <w:szCs w:val="20"/>
          <w:lang w:val="es-ES_tradnl"/>
        </w:rPr>
      </w:pPr>
    </w:p>
    <w:p w14:paraId="17537DA2" w14:textId="77777777" w:rsidR="001B4B77" w:rsidRPr="00CC79D4" w:rsidRDefault="001B4B77" w:rsidP="00CC79D4">
      <w:pPr>
        <w:spacing w:line="276" w:lineRule="auto"/>
        <w:ind w:left="720"/>
        <w:contextualSpacing/>
        <w:jc w:val="both"/>
        <w:rPr>
          <w:rFonts w:ascii="Century Gothic" w:eastAsia="Calibri" w:hAnsi="Century Gothic" w:cs="Times New Roman"/>
          <w:color w:val="6E6E7C"/>
          <w:sz w:val="20"/>
          <w:szCs w:val="20"/>
          <w:lang w:val="es-ES_tradnl"/>
        </w:rPr>
      </w:pPr>
    </w:p>
    <w:p w14:paraId="790763A0" w14:textId="77777777" w:rsidR="001B4B77" w:rsidRPr="00CC79D4" w:rsidRDefault="001B4B77" w:rsidP="00E707FD">
      <w:pPr>
        <w:widowControl w:val="0"/>
        <w:autoSpaceDE w:val="0"/>
        <w:autoSpaceDN w:val="0"/>
        <w:spacing w:line="276" w:lineRule="auto"/>
        <w:contextualSpacing/>
        <w:jc w:val="both"/>
        <w:rPr>
          <w:rFonts w:ascii="Century Gothic" w:eastAsia="Calibri" w:hAnsi="Century Gothic" w:cs="Times New Roman"/>
          <w:b/>
          <w:color w:val="6E6E7C"/>
          <w:sz w:val="20"/>
          <w:szCs w:val="20"/>
          <w:lang w:val="es-ES_tradnl"/>
        </w:rPr>
      </w:pPr>
      <w:r w:rsidRPr="00CC79D4">
        <w:rPr>
          <w:rFonts w:ascii="Century Gothic" w:eastAsia="Calibri" w:hAnsi="Century Gothic" w:cs="Times New Roman"/>
          <w:b/>
          <w:color w:val="6E6E7C"/>
          <w:sz w:val="20"/>
          <w:szCs w:val="20"/>
          <w:lang w:val="es-ES_tradnl"/>
        </w:rPr>
        <w:t>Marque con una X el tipo de recursos monetarios propios o préstamos con el cual se construirá la edificación, y registre el monto en dólares (omita centavos) en los casilleros correspondientes: recursos propios, casillero 6009 al 6013 y/o préstamos, casillero 6023 al 6030.</w:t>
      </w:r>
    </w:p>
    <w:p w14:paraId="2B85DEAC" w14:textId="77777777" w:rsidR="001B4B77" w:rsidRPr="00CC79D4" w:rsidRDefault="001B4B77" w:rsidP="00CC79D4">
      <w:pPr>
        <w:spacing w:line="276" w:lineRule="auto"/>
        <w:ind w:left="720"/>
        <w:contextualSpacing/>
        <w:jc w:val="both"/>
        <w:rPr>
          <w:rFonts w:ascii="Century Gothic" w:eastAsia="Calibri" w:hAnsi="Century Gothic" w:cs="Times New Roman"/>
          <w:b/>
          <w:color w:val="6E6E7C"/>
          <w:sz w:val="20"/>
          <w:szCs w:val="20"/>
          <w:lang w:val="es-ES_tradnl"/>
        </w:rPr>
      </w:pPr>
    </w:p>
    <w:p w14:paraId="49BC358A" w14:textId="77777777" w:rsidR="001B4B77" w:rsidRPr="00CC79D4" w:rsidRDefault="001B4B77" w:rsidP="00CC79D4">
      <w:pPr>
        <w:autoSpaceDE w:val="0"/>
        <w:autoSpaceDN w:val="0"/>
        <w:adjustRightInd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color w:val="6E6E7C"/>
          <w:sz w:val="20"/>
          <w:szCs w:val="20"/>
          <w:lang w:val="es-ES" w:eastAsia="es-ES" w:bidi="es-ES"/>
        </w:rPr>
        <w:t>Se debe entender como tal a la fuente de donde se va a nutrir el proyecto de la construcción, es decir, los recursos requeridos para la adquisición de materiales, pago de la mano de obra y demás gastos que demanda la construcción de la obra.</w:t>
      </w:r>
    </w:p>
    <w:p w14:paraId="545ECCCB" w14:textId="77777777" w:rsidR="001B4B77" w:rsidRPr="00CC79D4" w:rsidRDefault="001B4B77" w:rsidP="00CC79D4">
      <w:pPr>
        <w:autoSpaceDE w:val="0"/>
        <w:autoSpaceDN w:val="0"/>
        <w:adjustRightInd w:val="0"/>
        <w:spacing w:line="276" w:lineRule="auto"/>
        <w:ind w:left="720"/>
        <w:jc w:val="both"/>
        <w:rPr>
          <w:rFonts w:ascii="Century Gothic" w:eastAsia="Century Gothic" w:hAnsi="Century Gothic" w:cs="Century Gothic"/>
          <w:color w:val="6E6E7C"/>
          <w:sz w:val="20"/>
          <w:szCs w:val="20"/>
          <w:lang w:val="es-ES" w:eastAsia="es-ES" w:bidi="es-ES"/>
        </w:rPr>
      </w:pPr>
    </w:p>
    <w:p w14:paraId="53E36388" w14:textId="77777777" w:rsidR="001B4B77" w:rsidRPr="00CC79D4" w:rsidRDefault="001B4B77" w:rsidP="00CC79D4">
      <w:pPr>
        <w:spacing w:line="276" w:lineRule="auto"/>
        <w:contextualSpacing/>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color w:val="6E6E7C"/>
          <w:sz w:val="20"/>
          <w:szCs w:val="20"/>
          <w:lang w:val="es-ES" w:eastAsia="es-ES" w:bidi="es-ES"/>
        </w:rPr>
        <w:t>Para lograr una mejor precisión en la determinación de la fuente de financiamiento se considera 2 grandes grupos de financiación que permitirá al usuario escoger, el que realmente es a su criterio, de donde obtiene el dinero para el pago del costo de la obra.</w:t>
      </w:r>
    </w:p>
    <w:p w14:paraId="556E45CD" w14:textId="77777777" w:rsidR="001B4B77" w:rsidRPr="00CC79D4" w:rsidRDefault="001B4B77" w:rsidP="00CC79D4">
      <w:pPr>
        <w:spacing w:line="276" w:lineRule="auto"/>
        <w:rPr>
          <w:rFonts w:ascii="Century Gothic" w:eastAsia="Century Gothic" w:hAnsi="Century Gothic" w:cs="Century Gothic"/>
          <w:color w:val="6E6E7C"/>
          <w:sz w:val="20"/>
          <w:szCs w:val="20"/>
          <w:lang w:val="es-ES" w:eastAsia="es-ES" w:bidi="es-ES"/>
        </w:rPr>
      </w:pPr>
    </w:p>
    <w:p w14:paraId="0278AACF" w14:textId="77777777" w:rsidR="001B4B77" w:rsidRPr="00CC79D4" w:rsidRDefault="001B4B77" w:rsidP="00CC79D4">
      <w:pPr>
        <w:widowControl w:val="0"/>
        <w:numPr>
          <w:ilvl w:val="0"/>
          <w:numId w:val="7"/>
        </w:numPr>
        <w:autoSpaceDE w:val="0"/>
        <w:autoSpaceDN w:val="0"/>
        <w:spacing w:line="276" w:lineRule="auto"/>
        <w:contextualSpacing/>
        <w:jc w:val="both"/>
        <w:rPr>
          <w:rFonts w:ascii="Century Gothic" w:eastAsia="Century Gothic" w:hAnsi="Century Gothic" w:cs="Century Gothic"/>
          <w:b/>
          <w:color w:val="6E6E7C"/>
          <w:sz w:val="20"/>
          <w:szCs w:val="20"/>
          <w:u w:val="single"/>
          <w:lang w:val="es-ES" w:eastAsia="es-ES" w:bidi="es-ES"/>
        </w:rPr>
      </w:pPr>
      <w:r w:rsidRPr="00CC79D4">
        <w:rPr>
          <w:rFonts w:ascii="Century Gothic" w:eastAsia="Century Gothic" w:hAnsi="Century Gothic" w:cs="Century Gothic"/>
          <w:b/>
          <w:color w:val="6E6E7C"/>
          <w:sz w:val="20"/>
          <w:szCs w:val="20"/>
          <w:u w:val="single"/>
          <w:lang w:val="es-ES" w:eastAsia="es-ES" w:bidi="es-ES"/>
        </w:rPr>
        <w:t>Financiamiento con recursos propios</w:t>
      </w:r>
    </w:p>
    <w:p w14:paraId="6A3D78CD"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b/>
          <w:color w:val="6E6E7C"/>
          <w:sz w:val="20"/>
          <w:szCs w:val="20"/>
          <w:u w:val="single"/>
          <w:lang w:val="es-ES" w:eastAsia="es-ES" w:bidi="es-ES"/>
        </w:rPr>
      </w:pPr>
    </w:p>
    <w:p w14:paraId="535033C1" w14:textId="77777777" w:rsidR="001B4B77" w:rsidRPr="00CC79D4" w:rsidRDefault="001B4B77" w:rsidP="00CC79D4">
      <w:pPr>
        <w:widowControl w:val="0"/>
        <w:autoSpaceDE w:val="0"/>
        <w:autoSpaceDN w:val="0"/>
        <w:spacing w:line="276" w:lineRule="auto"/>
        <w:jc w:val="center"/>
        <w:rPr>
          <w:rFonts w:ascii="Century Gothic" w:eastAsia="Century Gothic" w:hAnsi="Century Gothic" w:cs="Century Gothic"/>
          <w:b/>
          <w:color w:val="6E6E7C"/>
          <w:sz w:val="20"/>
          <w:szCs w:val="20"/>
          <w:u w:val="single"/>
          <w:lang w:val="es-ES" w:eastAsia="es-ES" w:bidi="es-ES"/>
        </w:rPr>
      </w:pPr>
      <w:r w:rsidRPr="00CC79D4">
        <w:rPr>
          <w:rFonts w:ascii="Century Gothic" w:eastAsia="Century Gothic" w:hAnsi="Century Gothic" w:cs="Century Gothic"/>
          <w:noProof/>
          <w:color w:val="6E6E7C"/>
          <w:sz w:val="20"/>
          <w:szCs w:val="20"/>
          <w:lang w:val="es-ES" w:eastAsia="es-ES" w:bidi="es-ES"/>
        </w:rPr>
        <w:t xml:space="preserve"> </w:t>
      </w:r>
      <w:r w:rsidRPr="00CC79D4">
        <w:rPr>
          <w:rFonts w:ascii="Century Gothic" w:eastAsia="Century Gothic" w:hAnsi="Century Gothic" w:cs="Century Gothic"/>
          <w:noProof/>
          <w:color w:val="6E6E7C"/>
          <w:sz w:val="20"/>
          <w:szCs w:val="20"/>
          <w:lang w:eastAsia="es-EC"/>
        </w:rPr>
        <w:drawing>
          <wp:inline distT="0" distB="0" distL="0" distR="0" wp14:anchorId="460B1556" wp14:editId="323E6760">
            <wp:extent cx="4254500" cy="3351833"/>
            <wp:effectExtent l="0" t="0" r="0" b="127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68646" cy="3362978"/>
                    </a:xfrm>
                    <a:prstGeom prst="rect">
                      <a:avLst/>
                    </a:prstGeom>
                  </pic:spPr>
                </pic:pic>
              </a:graphicData>
            </a:graphic>
          </wp:inline>
        </w:drawing>
      </w:r>
    </w:p>
    <w:p w14:paraId="46DE5771"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b/>
          <w:color w:val="6E6E7C"/>
          <w:sz w:val="20"/>
          <w:szCs w:val="20"/>
          <w:u w:val="single"/>
          <w:lang w:val="es-ES" w:eastAsia="es-ES" w:bidi="es-ES"/>
        </w:rPr>
      </w:pPr>
    </w:p>
    <w:p w14:paraId="5ACD6C35"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b/>
          <w:color w:val="6E6E7C"/>
          <w:sz w:val="20"/>
          <w:szCs w:val="20"/>
        </w:rPr>
        <w:t>Recursos propios personales. -</w:t>
      </w:r>
      <w:r w:rsidRPr="00CC79D4">
        <w:rPr>
          <w:rFonts w:ascii="Century Gothic" w:eastAsia="Calibri" w:hAnsi="Century Gothic" w:cs="Arial"/>
          <w:color w:val="6E6E7C"/>
          <w:sz w:val="20"/>
          <w:szCs w:val="20"/>
        </w:rPr>
        <w:t xml:space="preserve"> recursos que son de </w:t>
      </w:r>
      <w:r w:rsidRPr="00CC79D4">
        <w:rPr>
          <w:rFonts w:ascii="Century Gothic" w:eastAsia="Calibri" w:hAnsi="Century Gothic" w:cs="Arial"/>
          <w:bCs/>
          <w:color w:val="6E6E7C"/>
          <w:sz w:val="20"/>
          <w:szCs w:val="20"/>
        </w:rPr>
        <w:t>propiedad del ente natural o jurídico</w:t>
      </w:r>
      <w:r w:rsidRPr="00CC79D4">
        <w:rPr>
          <w:rFonts w:ascii="Century Gothic" w:eastAsia="Calibri" w:hAnsi="Century Gothic" w:cs="Arial"/>
          <w:color w:val="6E6E7C"/>
          <w:sz w:val="20"/>
          <w:szCs w:val="20"/>
        </w:rPr>
        <w:t>, propietario inicial u original de la construcción.</w:t>
      </w:r>
    </w:p>
    <w:p w14:paraId="15BD0526" w14:textId="77777777" w:rsidR="001B4B77" w:rsidRPr="00CC79D4" w:rsidRDefault="001B4B77" w:rsidP="00CC79D4">
      <w:pPr>
        <w:autoSpaceDE w:val="0"/>
        <w:autoSpaceDN w:val="0"/>
        <w:adjustRightInd w:val="0"/>
        <w:spacing w:line="276" w:lineRule="auto"/>
        <w:ind w:left="708"/>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lastRenderedPageBreak/>
        <w:t xml:space="preserve"> </w:t>
      </w:r>
    </w:p>
    <w:p w14:paraId="0F7B38C2"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 xml:space="preserve">Comprende recursos que dispone en ese momento la persona o empresa, sin necesidad de hacer préstamos destinados para la construcción o edificación. </w:t>
      </w:r>
    </w:p>
    <w:p w14:paraId="053D1590"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1370F9CD"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 xml:space="preserve">No puede ser considerado como financiamiento por recursos propios los </w:t>
      </w:r>
      <w:r w:rsidRPr="00CC79D4">
        <w:rPr>
          <w:rFonts w:ascii="Century Gothic" w:eastAsia="Calibri" w:hAnsi="Century Gothic" w:cs="Arial"/>
          <w:bCs/>
          <w:color w:val="6E6E7C"/>
          <w:sz w:val="20"/>
          <w:szCs w:val="20"/>
        </w:rPr>
        <w:t xml:space="preserve">prestamos dirigidos para este propósito </w:t>
      </w:r>
      <w:r w:rsidRPr="00CC79D4">
        <w:rPr>
          <w:rFonts w:ascii="Century Gothic" w:eastAsia="Calibri" w:hAnsi="Century Gothic" w:cs="Arial"/>
          <w:color w:val="6E6E7C"/>
          <w:sz w:val="20"/>
          <w:szCs w:val="20"/>
        </w:rPr>
        <w:t xml:space="preserve">(construcción o edificación de viviendas o locales comerciales, industriales, entre otros); pues </w:t>
      </w:r>
      <w:r w:rsidRPr="00CC79D4">
        <w:rPr>
          <w:rFonts w:ascii="Century Gothic" w:eastAsia="Calibri" w:hAnsi="Century Gothic" w:cs="Arial"/>
          <w:bCs/>
          <w:color w:val="6E6E7C"/>
          <w:sz w:val="20"/>
          <w:szCs w:val="20"/>
        </w:rPr>
        <w:t xml:space="preserve">estos serán considerados </w:t>
      </w:r>
      <w:r w:rsidRPr="00CC79D4">
        <w:rPr>
          <w:rFonts w:ascii="Century Gothic" w:eastAsia="Calibri" w:hAnsi="Century Gothic" w:cs="Arial"/>
          <w:color w:val="6E6E7C"/>
          <w:sz w:val="20"/>
          <w:szCs w:val="20"/>
        </w:rPr>
        <w:t>como financiamiento por recursos provenientes de préstamos, aunque sean pagados posteriormente por parte de quien construye ya sea mensual, trimestral, etc.</w:t>
      </w:r>
    </w:p>
    <w:p w14:paraId="702BE1B2"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5E7E5AA8"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color w:val="6E6E7C"/>
          <w:sz w:val="20"/>
          <w:szCs w:val="20"/>
          <w:lang w:val="es-ES" w:eastAsia="es-ES" w:bidi="es-ES"/>
        </w:rPr>
        <w:t>Los recursos propios personales utilizados son: ahorros propios, cesantías recibidas, remesas llegadas del exterior, indemnizaciones recibidas por cualquier motivo y entre otros etc.</w:t>
      </w:r>
    </w:p>
    <w:p w14:paraId="3068B593"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color w:val="6E6E7C"/>
          <w:sz w:val="20"/>
          <w:szCs w:val="20"/>
          <w:lang w:val="es-ES" w:eastAsia="es-ES" w:bidi="es-ES"/>
        </w:rPr>
      </w:pPr>
    </w:p>
    <w:p w14:paraId="3C0A9A60"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Recursos propios de empresa y constructoras privadas. – </w:t>
      </w:r>
      <w:r w:rsidRPr="00CC79D4">
        <w:rPr>
          <w:rFonts w:ascii="Century Gothic" w:eastAsia="Century Gothic" w:hAnsi="Century Gothic" w:cs="Century Gothic"/>
          <w:color w:val="6E6E7C"/>
          <w:sz w:val="20"/>
          <w:szCs w:val="20"/>
          <w:lang w:val="es-ES" w:eastAsia="es-ES" w:bidi="es-ES"/>
        </w:rPr>
        <w:t>Adicionalmente de que puedan ser propios por presupuesto establecido, entregados por accionistas de la empresa, además incluye ingresos propios por ventas anticipadas de proyectos de edificación en planos, construcciones terminadas (recibidas por pago en efectivo del comprador a la empresa, etc.)</w:t>
      </w:r>
    </w:p>
    <w:p w14:paraId="7DD123C5"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b/>
          <w:color w:val="6E6E7C"/>
          <w:sz w:val="20"/>
          <w:szCs w:val="20"/>
          <w:lang w:val="es-ES" w:eastAsia="es-ES" w:bidi="es-ES"/>
        </w:rPr>
      </w:pPr>
    </w:p>
    <w:p w14:paraId="5B564708"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b/>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Recursos propios de las mutualistas. - </w:t>
      </w:r>
      <w:r w:rsidRPr="00CC79D4">
        <w:rPr>
          <w:rFonts w:ascii="Century Gothic" w:eastAsia="Century Gothic" w:hAnsi="Century Gothic" w:cs="Century Gothic"/>
          <w:color w:val="6E6E7C"/>
          <w:sz w:val="20"/>
          <w:szCs w:val="20"/>
          <w:lang w:val="es-ES" w:eastAsia="es-ES" w:bidi="es-ES"/>
        </w:rPr>
        <w:t>Similar al criterio que se utiliza para los recursos de empresas y constructoras privadas.</w:t>
      </w:r>
    </w:p>
    <w:p w14:paraId="17EFF186"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b/>
          <w:color w:val="6E6E7C"/>
          <w:sz w:val="20"/>
          <w:szCs w:val="20"/>
          <w:lang w:val="es-ES" w:eastAsia="es-ES" w:bidi="es-ES"/>
        </w:rPr>
      </w:pPr>
    </w:p>
    <w:p w14:paraId="6B115F91"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Recursos propios Gobierno central, provincial, seccional, etc. - </w:t>
      </w:r>
      <w:r w:rsidRPr="00CC79D4">
        <w:rPr>
          <w:rFonts w:ascii="Century Gothic" w:eastAsia="Century Gothic" w:hAnsi="Century Gothic" w:cs="Century Gothic"/>
          <w:color w:val="6E6E7C"/>
          <w:sz w:val="20"/>
          <w:szCs w:val="20"/>
          <w:lang w:val="es-ES" w:eastAsia="es-ES" w:bidi="es-ES"/>
        </w:rPr>
        <w:t>Recursos que cualquiera de estos gobiernos financie o presupueste del costo total de la edificación del inicio hasta el final de la misma, mediante partidas o asignaciones presupuestarias.</w:t>
      </w:r>
    </w:p>
    <w:p w14:paraId="148C3F3B"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b/>
          <w:color w:val="6E6E7C"/>
          <w:sz w:val="20"/>
          <w:szCs w:val="20"/>
          <w:lang w:val="es-ES" w:eastAsia="es-ES" w:bidi="es-ES"/>
        </w:rPr>
      </w:pPr>
    </w:p>
    <w:p w14:paraId="63627028" w14:textId="77777777" w:rsidR="001B4B77" w:rsidRPr="00CC79D4" w:rsidRDefault="001B4B77" w:rsidP="00CC79D4">
      <w:pPr>
        <w:widowControl w:val="0"/>
        <w:autoSpaceDE w:val="0"/>
        <w:autoSpaceDN w:val="0"/>
        <w:spacing w:line="276" w:lineRule="auto"/>
        <w:ind w:left="12"/>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Otros recursos. - </w:t>
      </w:r>
      <w:r w:rsidRPr="00CC79D4">
        <w:rPr>
          <w:rFonts w:ascii="Century Gothic" w:eastAsia="Century Gothic" w:hAnsi="Century Gothic" w:cs="Century Gothic"/>
          <w:color w:val="6E6E7C"/>
          <w:sz w:val="20"/>
          <w:szCs w:val="20"/>
          <w:lang w:val="es-ES" w:eastAsia="es-ES" w:bidi="es-ES"/>
        </w:rPr>
        <w:t>Deben ser diferentes a las establecidas en estos términos utilizados. Ejemplos:</w:t>
      </w:r>
    </w:p>
    <w:p w14:paraId="52759170" w14:textId="77777777" w:rsidR="001B4B77" w:rsidRPr="00CC79D4" w:rsidRDefault="001B4B77" w:rsidP="00CC79D4">
      <w:pPr>
        <w:widowControl w:val="0"/>
        <w:numPr>
          <w:ilvl w:val="0"/>
          <w:numId w:val="8"/>
        </w:num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 xml:space="preserve">La venta en planos (Edificación proyectada) de viviendas de la urbanización “El Porvenir”. </w:t>
      </w:r>
    </w:p>
    <w:p w14:paraId="0359468A"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12F3CF3D" w14:textId="77777777" w:rsidR="001B4B77" w:rsidRPr="00CC79D4" w:rsidRDefault="001B4B77" w:rsidP="00CC79D4">
      <w:pPr>
        <w:widowControl w:val="0"/>
        <w:numPr>
          <w:ilvl w:val="0"/>
          <w:numId w:val="8"/>
        </w:num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 xml:space="preserve">La venta de los ya edificados de los bloques multifamiliares “Los Cafetos”, del Hospital del IESS en Guaranda, del edificio comercial “El Recreo”, etc. </w:t>
      </w:r>
    </w:p>
    <w:p w14:paraId="2E6205FE"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rPr>
      </w:pPr>
    </w:p>
    <w:p w14:paraId="018CA8E9" w14:textId="77777777" w:rsidR="001B4B77" w:rsidRPr="00CC79D4" w:rsidRDefault="001B4B77" w:rsidP="00CC79D4">
      <w:pPr>
        <w:widowControl w:val="0"/>
        <w:numPr>
          <w:ilvl w:val="0"/>
          <w:numId w:val="8"/>
        </w:numPr>
        <w:autoSpaceDE w:val="0"/>
        <w:autoSpaceDN w:val="0"/>
        <w:adjustRightInd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 xml:space="preserve">Así mismo serán recursos propios del sector público, los dineros que corresponden al erario nacional y que el Gobierno los utiliza en la construcción de escuelas, colegios, hospitales, edificios gubernamentales, etc. </w:t>
      </w:r>
    </w:p>
    <w:p w14:paraId="0C3898A3"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u w:val="single"/>
          <w:lang w:eastAsia="es-ES" w:bidi="es-ES"/>
        </w:rPr>
      </w:pPr>
    </w:p>
    <w:p w14:paraId="72445C36" w14:textId="77777777" w:rsidR="001B4B77" w:rsidRPr="00CC79D4" w:rsidRDefault="001B4B77" w:rsidP="00CC79D4">
      <w:pPr>
        <w:widowControl w:val="0"/>
        <w:numPr>
          <w:ilvl w:val="0"/>
          <w:numId w:val="7"/>
        </w:numPr>
        <w:autoSpaceDE w:val="0"/>
        <w:autoSpaceDN w:val="0"/>
        <w:spacing w:line="276" w:lineRule="auto"/>
        <w:contextualSpacing/>
        <w:jc w:val="both"/>
        <w:rPr>
          <w:rFonts w:ascii="Century Gothic" w:eastAsia="Century Gothic" w:hAnsi="Century Gothic" w:cs="Century Gothic"/>
          <w:b/>
          <w:color w:val="6E6E7C"/>
          <w:sz w:val="20"/>
          <w:szCs w:val="20"/>
          <w:u w:val="single"/>
          <w:lang w:val="es-ES" w:eastAsia="es-ES" w:bidi="es-ES"/>
        </w:rPr>
      </w:pPr>
      <w:r w:rsidRPr="00CC79D4">
        <w:rPr>
          <w:rFonts w:ascii="Century Gothic" w:eastAsia="Century Gothic" w:hAnsi="Century Gothic" w:cs="Century Gothic"/>
          <w:b/>
          <w:color w:val="6E6E7C"/>
          <w:sz w:val="20"/>
          <w:szCs w:val="20"/>
          <w:u w:val="single"/>
          <w:lang w:val="es-ES" w:eastAsia="es-ES" w:bidi="es-ES"/>
        </w:rPr>
        <w:t>Financiamiento por préstamos</w:t>
      </w:r>
    </w:p>
    <w:p w14:paraId="43927565"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b/>
          <w:color w:val="6E6E7C"/>
          <w:sz w:val="20"/>
          <w:szCs w:val="20"/>
          <w:u w:val="single"/>
          <w:lang w:val="es-ES" w:eastAsia="es-ES" w:bidi="es-ES"/>
        </w:rPr>
      </w:pPr>
    </w:p>
    <w:p w14:paraId="64AE89F7" w14:textId="77777777" w:rsidR="001B4B77" w:rsidRPr="00CC79D4" w:rsidRDefault="001B4B77" w:rsidP="00CC79D4">
      <w:pPr>
        <w:widowControl w:val="0"/>
        <w:autoSpaceDE w:val="0"/>
        <w:autoSpaceDN w:val="0"/>
        <w:spacing w:line="276" w:lineRule="auto"/>
        <w:jc w:val="center"/>
        <w:rPr>
          <w:rFonts w:ascii="Century Gothic" w:eastAsia="Century Gothic" w:hAnsi="Century Gothic" w:cs="Century Gothic"/>
          <w:b/>
          <w:color w:val="6E6E7C"/>
          <w:sz w:val="20"/>
          <w:szCs w:val="20"/>
          <w:u w:val="single"/>
          <w:lang w:val="es-ES" w:eastAsia="es-ES" w:bidi="es-ES"/>
        </w:rPr>
      </w:pPr>
      <w:r w:rsidRPr="00CC79D4">
        <w:rPr>
          <w:rFonts w:ascii="Century Gothic" w:eastAsia="Century Gothic" w:hAnsi="Century Gothic" w:cs="Century Gothic"/>
          <w:noProof/>
          <w:color w:val="6E6E7C"/>
          <w:sz w:val="20"/>
          <w:szCs w:val="20"/>
          <w:lang w:val="es-ES" w:eastAsia="es-ES" w:bidi="es-ES"/>
        </w:rPr>
        <w:lastRenderedPageBreak/>
        <w:t xml:space="preserve"> </w:t>
      </w:r>
      <w:r w:rsidRPr="00CC79D4">
        <w:rPr>
          <w:rFonts w:ascii="Century Gothic" w:eastAsia="Century Gothic" w:hAnsi="Century Gothic" w:cs="Century Gothic"/>
          <w:noProof/>
          <w:color w:val="6E6E7C"/>
          <w:sz w:val="20"/>
          <w:szCs w:val="20"/>
          <w:lang w:eastAsia="es-EC"/>
        </w:rPr>
        <w:drawing>
          <wp:inline distT="0" distB="0" distL="0" distR="0" wp14:anchorId="1F108D44" wp14:editId="590836CE">
            <wp:extent cx="3721100" cy="3171999"/>
            <wp:effectExtent l="0" t="0" r="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31561" cy="3180916"/>
                    </a:xfrm>
                    <a:prstGeom prst="rect">
                      <a:avLst/>
                    </a:prstGeom>
                  </pic:spPr>
                </pic:pic>
              </a:graphicData>
            </a:graphic>
          </wp:inline>
        </w:drawing>
      </w:r>
    </w:p>
    <w:p w14:paraId="16EFC69D" w14:textId="77777777" w:rsidR="001B4B77" w:rsidRPr="00CC79D4" w:rsidRDefault="001B4B77" w:rsidP="00CC79D4">
      <w:pPr>
        <w:spacing w:line="276" w:lineRule="auto"/>
        <w:ind w:left="1080"/>
        <w:contextualSpacing/>
        <w:jc w:val="both"/>
        <w:rPr>
          <w:rFonts w:ascii="Century Gothic" w:eastAsia="Century Gothic" w:hAnsi="Century Gothic" w:cs="Century Gothic"/>
          <w:color w:val="6E6E7C"/>
          <w:sz w:val="20"/>
          <w:szCs w:val="20"/>
          <w:u w:val="single"/>
          <w:lang w:val="es-ES" w:eastAsia="es-ES" w:bidi="es-ES"/>
        </w:rPr>
      </w:pPr>
    </w:p>
    <w:p w14:paraId="07A32E82"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Préstamos del BIESS, ISSFA, ISSPOL. - </w:t>
      </w:r>
      <w:r w:rsidRPr="00CC79D4">
        <w:rPr>
          <w:rFonts w:ascii="Century Gothic" w:eastAsia="Century Gothic" w:hAnsi="Century Gothic" w:cs="Century Gothic"/>
          <w:color w:val="6E6E7C"/>
          <w:sz w:val="20"/>
          <w:szCs w:val="20"/>
          <w:lang w:val="es-ES" w:eastAsia="es-ES" w:bidi="es-ES"/>
        </w:rPr>
        <w:t>Corresponde a préstamos obtenidos para financiar la construcción de la edificación o construcción concedido por institutos a los cuales acceden personas que son afiliadas o pertenecen en calidad de socios o que aportan de instituciones como el Instituto Ecuatoriano de Seguridad Social, Instituto de Seguridad de las Fuerzas Armas y de la Policía.</w:t>
      </w:r>
    </w:p>
    <w:p w14:paraId="1A3BF0EB"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color w:val="6E6E7C"/>
          <w:sz w:val="20"/>
          <w:szCs w:val="20"/>
          <w:lang w:val="es-ES" w:eastAsia="es-ES" w:bidi="es-ES"/>
        </w:rPr>
        <w:t xml:space="preserve"> </w:t>
      </w:r>
    </w:p>
    <w:p w14:paraId="089629FC"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Préstamos de cooperativas. - </w:t>
      </w:r>
      <w:r w:rsidRPr="00CC79D4">
        <w:rPr>
          <w:rFonts w:ascii="Century Gothic" w:eastAsia="Century Gothic" w:hAnsi="Century Gothic" w:cs="Century Gothic"/>
          <w:color w:val="6E6E7C"/>
          <w:sz w:val="20"/>
          <w:szCs w:val="20"/>
          <w:lang w:val="es-ES" w:eastAsia="es-ES" w:bidi="es-ES"/>
        </w:rPr>
        <w:t>Préstamos otorgados por estas instituciones a quienes lo requieran, bajo un régimen de pago acordado por el solicitante y la institución.</w:t>
      </w:r>
    </w:p>
    <w:p w14:paraId="03D56E62"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2DF8642B"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Préstamos de mutualistas. - </w:t>
      </w:r>
      <w:r w:rsidRPr="00CC79D4">
        <w:rPr>
          <w:rFonts w:ascii="Century Gothic" w:eastAsia="Century Gothic" w:hAnsi="Century Gothic" w:cs="Century Gothic"/>
          <w:color w:val="6E6E7C"/>
          <w:sz w:val="20"/>
          <w:szCs w:val="20"/>
          <w:lang w:val="es-ES" w:eastAsia="es-ES" w:bidi="es-ES"/>
        </w:rPr>
        <w:t>Préstamos otorgados por estas instituciones a quienes lo requieran, bajo un régimen de pago acordado por el solicitante y la institución.</w:t>
      </w:r>
    </w:p>
    <w:p w14:paraId="2D2792CC"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62377965"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Bancos privados. - </w:t>
      </w:r>
      <w:r w:rsidRPr="00CC79D4">
        <w:rPr>
          <w:rFonts w:ascii="Century Gothic" w:eastAsia="Century Gothic" w:hAnsi="Century Gothic" w:cs="Century Gothic"/>
          <w:color w:val="6E6E7C"/>
          <w:sz w:val="20"/>
          <w:szCs w:val="20"/>
          <w:lang w:val="es-ES" w:eastAsia="es-ES" w:bidi="es-ES"/>
        </w:rPr>
        <w:t>Similar criterio que la anterior pero solicitados a los bancos que operan en el país.</w:t>
      </w:r>
    </w:p>
    <w:p w14:paraId="0538F701"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756896A2"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Banco de Desarrollo del Ecuador. - </w:t>
      </w:r>
      <w:r w:rsidRPr="00CC79D4">
        <w:rPr>
          <w:rFonts w:ascii="Century Gothic" w:eastAsia="Century Gothic" w:hAnsi="Century Gothic" w:cs="Century Gothic"/>
          <w:color w:val="6E6E7C"/>
          <w:sz w:val="20"/>
          <w:szCs w:val="20"/>
          <w:lang w:val="es-ES" w:eastAsia="es-ES" w:bidi="es-ES"/>
        </w:rPr>
        <w:t>Préstamos otorgados por el Banco de Desarrollo del Ecuador.</w:t>
      </w:r>
    </w:p>
    <w:p w14:paraId="4867CAAC"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50D71235"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Corporación Financiera Nacional. - </w:t>
      </w:r>
      <w:r w:rsidRPr="00CC79D4">
        <w:rPr>
          <w:rFonts w:ascii="Century Gothic" w:eastAsia="Century Gothic" w:hAnsi="Century Gothic" w:cs="Century Gothic"/>
          <w:color w:val="6E6E7C"/>
          <w:sz w:val="20"/>
          <w:szCs w:val="20"/>
          <w:lang w:val="es-ES" w:eastAsia="es-ES" w:bidi="es-ES"/>
        </w:rPr>
        <w:t>Préstamos otorgados por la Corporación Financiera Nacional.</w:t>
      </w:r>
    </w:p>
    <w:p w14:paraId="65E26068"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89957DD"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Bono, incentivo o subsidio de vivienda (MIDUVI). - </w:t>
      </w:r>
      <w:r w:rsidRPr="00CC79D4">
        <w:rPr>
          <w:rFonts w:ascii="Century Gothic" w:eastAsia="Century Gothic" w:hAnsi="Century Gothic" w:cs="Century Gothic"/>
          <w:color w:val="6E6E7C"/>
          <w:sz w:val="20"/>
          <w:szCs w:val="20"/>
          <w:lang w:val="es-ES" w:eastAsia="es-ES" w:bidi="es-ES"/>
        </w:rPr>
        <w:t>Bonos, incentivos o subsidios que son otorgados por el MIDUVI para facilitar a las personas que requieren culminar o acabar las construcciones iniciadas, en este criterio tenemos a personas que se beneficiaron en programas habitacionales financiados por el gobierno central.</w:t>
      </w:r>
    </w:p>
    <w:p w14:paraId="6DCC8A35"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b/>
          <w:color w:val="6E6E7C"/>
          <w:sz w:val="20"/>
          <w:szCs w:val="20"/>
          <w:lang w:val="es-ES" w:eastAsia="es-ES" w:bidi="es-ES"/>
        </w:rPr>
      </w:pPr>
    </w:p>
    <w:p w14:paraId="5ADEF3AF" w14:textId="77777777" w:rsidR="001B4B77"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CC79D4">
        <w:rPr>
          <w:rFonts w:ascii="Century Gothic" w:eastAsia="Century Gothic" w:hAnsi="Century Gothic" w:cs="Century Gothic"/>
          <w:b/>
          <w:color w:val="6E6E7C"/>
          <w:sz w:val="20"/>
          <w:szCs w:val="20"/>
          <w:lang w:val="es-ES" w:eastAsia="es-ES" w:bidi="es-ES"/>
        </w:rPr>
        <w:t xml:space="preserve">Otros préstamos. - </w:t>
      </w:r>
      <w:r w:rsidRPr="00CC79D4">
        <w:rPr>
          <w:rFonts w:ascii="Century Gothic" w:eastAsia="Century Gothic" w:hAnsi="Century Gothic" w:cs="Century Gothic"/>
          <w:color w:val="6E6E7C"/>
          <w:sz w:val="20"/>
          <w:szCs w:val="20"/>
          <w:lang w:val="es-ES" w:eastAsia="es-ES" w:bidi="es-ES"/>
        </w:rPr>
        <w:t>Son préstamos de diferente estructura a los enunciados anteriormente, en donde el informante puede describir como obtuvo su préstamo para financiar los costos de su edificación o construcción.</w:t>
      </w:r>
    </w:p>
    <w:p w14:paraId="2C482541" w14:textId="77777777" w:rsidR="00E707FD" w:rsidRDefault="00E707FD"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66CB6BC6" w14:textId="77777777" w:rsidR="00E707FD" w:rsidRPr="00E707FD" w:rsidRDefault="00E707FD" w:rsidP="00E707FD">
      <w:pPr>
        <w:widowControl w:val="0"/>
        <w:autoSpaceDE w:val="0"/>
        <w:autoSpaceDN w:val="0"/>
        <w:adjustRightInd w:val="0"/>
        <w:spacing w:line="276" w:lineRule="auto"/>
        <w:jc w:val="both"/>
        <w:rPr>
          <w:rFonts w:ascii="Century Gothic" w:eastAsia="Calibri" w:hAnsi="Century Gothic" w:cs="Arial"/>
          <w:bCs/>
          <w:color w:val="6E6E7C"/>
          <w:sz w:val="20"/>
          <w:szCs w:val="20"/>
        </w:rPr>
      </w:pPr>
      <w:r w:rsidRPr="00E707FD">
        <w:rPr>
          <w:rFonts w:ascii="Century Gothic" w:eastAsia="Calibri" w:hAnsi="Century Gothic" w:cs="Arial"/>
          <w:bCs/>
          <w:color w:val="6E6E7C"/>
          <w:sz w:val="20"/>
          <w:szCs w:val="20"/>
        </w:rPr>
        <w:lastRenderedPageBreak/>
        <w:t xml:space="preserve">Notas: </w:t>
      </w:r>
    </w:p>
    <w:p w14:paraId="24F26838" w14:textId="74CAA081" w:rsidR="00E707FD" w:rsidRPr="00E707FD" w:rsidRDefault="00E707FD" w:rsidP="00E707FD">
      <w:pPr>
        <w:widowControl w:val="0"/>
        <w:numPr>
          <w:ilvl w:val="0"/>
          <w:numId w:val="13"/>
        </w:numPr>
        <w:autoSpaceDE w:val="0"/>
        <w:autoSpaceDN w:val="0"/>
        <w:adjustRightInd w:val="0"/>
        <w:spacing w:line="276" w:lineRule="auto"/>
        <w:jc w:val="both"/>
        <w:rPr>
          <w:rFonts w:ascii="Century Gothic" w:eastAsia="Calibri" w:hAnsi="Century Gothic" w:cs="Arial"/>
          <w:bCs/>
          <w:color w:val="6E6E7C"/>
          <w:sz w:val="20"/>
          <w:szCs w:val="20"/>
        </w:rPr>
      </w:pPr>
      <w:r w:rsidRPr="00E707FD">
        <w:rPr>
          <w:rFonts w:ascii="Century Gothic" w:eastAsia="Calibri" w:hAnsi="Century Gothic" w:cs="Arial"/>
          <w:bCs/>
          <w:color w:val="6E6E7C"/>
          <w:sz w:val="20"/>
          <w:szCs w:val="20"/>
        </w:rPr>
        <w:t xml:space="preserve">El procedimiento para el llenado de esta pregunta consiste en identificar el tipo de financiamiento. Luego debe marcar con una X el tipo de financiamiento en los campos (6004, 6005, 6006, 6007, 6008) para financiamiento propio y/o en los campos (6015, 6016, 6017, 6018, 6019, 6020, 6021, 6022) para financiamiento por préstamo, según corresponda. </w:t>
      </w:r>
    </w:p>
    <w:p w14:paraId="0294E54B" w14:textId="6BE37318" w:rsidR="00E707FD" w:rsidRPr="00E707FD" w:rsidRDefault="00E707FD" w:rsidP="00E707FD">
      <w:pPr>
        <w:widowControl w:val="0"/>
        <w:numPr>
          <w:ilvl w:val="0"/>
          <w:numId w:val="13"/>
        </w:numPr>
        <w:autoSpaceDE w:val="0"/>
        <w:autoSpaceDN w:val="0"/>
        <w:adjustRightInd w:val="0"/>
        <w:spacing w:line="276" w:lineRule="auto"/>
        <w:jc w:val="both"/>
        <w:rPr>
          <w:rFonts w:ascii="Century Gothic" w:eastAsia="Calibri" w:hAnsi="Century Gothic" w:cs="Arial"/>
          <w:bCs/>
          <w:color w:val="6E6E7C"/>
          <w:sz w:val="20"/>
          <w:szCs w:val="20"/>
        </w:rPr>
      </w:pPr>
      <w:r w:rsidRPr="00E707FD">
        <w:rPr>
          <w:rFonts w:ascii="Century Gothic" w:eastAsia="Calibri" w:hAnsi="Century Gothic" w:cs="Arial"/>
          <w:bCs/>
          <w:color w:val="6E6E7C"/>
          <w:sz w:val="20"/>
          <w:szCs w:val="20"/>
        </w:rPr>
        <w:t xml:space="preserve">Una vez que se marque el tipo de financiamiento del proyecto de construcción, se debe llenar el monto correspondiente a la categoría seleccionada. El registro del monto de financiamiento con recursos propios corresponde a los campos (6009, 6010, 6011, 6012, 6013), mientras que los montos de financiamiento por préstamo se realizarán en los campos (6023, 6024, 6025, 6026, 6027, 6028, 6029, 6030, 6031), según corresponda. </w:t>
      </w:r>
    </w:p>
    <w:p w14:paraId="66CA054E" w14:textId="77777777" w:rsidR="00E707FD" w:rsidRPr="00CC79D4" w:rsidRDefault="00E707FD" w:rsidP="00CC79D4">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6377816"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eastAsia="es-ES" w:bidi="es-ES"/>
        </w:rPr>
      </w:pPr>
    </w:p>
    <w:p w14:paraId="0906B2F8" w14:textId="77777777" w:rsidR="001B4B77" w:rsidRPr="00CC79D4" w:rsidRDefault="001B4B77" w:rsidP="00E707FD">
      <w:pPr>
        <w:widowControl w:val="0"/>
        <w:autoSpaceDE w:val="0"/>
        <w:autoSpaceDN w:val="0"/>
        <w:spacing w:line="276" w:lineRule="auto"/>
        <w:contextualSpacing/>
        <w:jc w:val="both"/>
        <w:rPr>
          <w:rFonts w:ascii="Century Gothic" w:eastAsia="Calibri" w:hAnsi="Century Gothic" w:cs="Times New Roman"/>
          <w:b/>
          <w:color w:val="6E6E7C"/>
          <w:sz w:val="20"/>
          <w:szCs w:val="20"/>
          <w:lang w:val="es-ES_tradnl"/>
        </w:rPr>
      </w:pPr>
      <w:r w:rsidRPr="00CC79D4">
        <w:rPr>
          <w:rFonts w:ascii="Century Gothic" w:eastAsia="Calibri" w:hAnsi="Century Gothic" w:cs="Times New Roman"/>
          <w:b/>
          <w:color w:val="6E6E7C"/>
          <w:sz w:val="20"/>
          <w:szCs w:val="20"/>
          <w:lang w:val="es-ES_tradnl"/>
        </w:rPr>
        <w:t>¿La edificación ha sido construida con un fideicomiso? (6032)</w:t>
      </w:r>
    </w:p>
    <w:p w14:paraId="610C98CD" w14:textId="77777777" w:rsidR="001B4B77" w:rsidRPr="00CC79D4" w:rsidRDefault="001B4B77" w:rsidP="00CC79D4">
      <w:pPr>
        <w:widowControl w:val="0"/>
        <w:autoSpaceDE w:val="0"/>
        <w:autoSpaceDN w:val="0"/>
        <w:spacing w:line="276" w:lineRule="auto"/>
        <w:jc w:val="both"/>
        <w:rPr>
          <w:rFonts w:ascii="Century Gothic" w:eastAsia="Calibri" w:hAnsi="Century Gothic" w:cs="Arial"/>
          <w:color w:val="6E6E7C"/>
          <w:sz w:val="20"/>
          <w:szCs w:val="20"/>
        </w:rPr>
      </w:pPr>
    </w:p>
    <w:p w14:paraId="3B4EDFF7" w14:textId="77777777" w:rsidR="001B4B77" w:rsidRPr="00CC79D4" w:rsidRDefault="001B4B77" w:rsidP="00CC79D4">
      <w:pPr>
        <w:widowControl w:val="0"/>
        <w:autoSpaceDE w:val="0"/>
        <w:autoSpaceDN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El Fideicomiso es un instrumento del mercado de valores y una herramienta atractiva para el desarrollo de proyectos de construcción.</w:t>
      </w:r>
    </w:p>
    <w:p w14:paraId="5BF2EB5C" w14:textId="77777777" w:rsidR="001B4B77" w:rsidRPr="00CC79D4" w:rsidRDefault="001B4B77" w:rsidP="00CC79D4">
      <w:pPr>
        <w:widowControl w:val="0"/>
        <w:autoSpaceDE w:val="0"/>
        <w:autoSpaceDN w:val="0"/>
        <w:spacing w:line="276" w:lineRule="auto"/>
        <w:jc w:val="both"/>
        <w:rPr>
          <w:rFonts w:ascii="Century Gothic" w:eastAsia="Calibri" w:hAnsi="Century Gothic" w:cs="Arial"/>
          <w:color w:val="6E6E7C"/>
          <w:sz w:val="20"/>
          <w:szCs w:val="20"/>
        </w:rPr>
      </w:pPr>
    </w:p>
    <w:p w14:paraId="113C0017" w14:textId="77777777" w:rsidR="001B4B77" w:rsidRDefault="001B4B77" w:rsidP="00CC79D4">
      <w:pPr>
        <w:widowControl w:val="0"/>
        <w:autoSpaceDE w:val="0"/>
        <w:autoSpaceDN w:val="0"/>
        <w:spacing w:line="276" w:lineRule="auto"/>
        <w:jc w:val="both"/>
        <w:rPr>
          <w:rFonts w:ascii="Century Gothic" w:eastAsia="Calibri" w:hAnsi="Century Gothic" w:cs="Arial"/>
          <w:color w:val="6E6E7C"/>
          <w:sz w:val="20"/>
          <w:szCs w:val="20"/>
        </w:rPr>
      </w:pPr>
      <w:r w:rsidRPr="00CC79D4">
        <w:rPr>
          <w:rFonts w:ascii="Century Gothic" w:eastAsia="Calibri" w:hAnsi="Century Gothic" w:cs="Arial"/>
          <w:color w:val="6E6E7C"/>
          <w:sz w:val="20"/>
          <w:szCs w:val="20"/>
        </w:rPr>
        <w:t>Participan de este negocio el dueño del terreno, la empresa constructora, los profesionales encargados del diseño y de la dirección de la obra, los que financian el proyecto y la figura más importante que es el que recibe y ejerce el dominio fiduciario del predio, de los materiales adquiridos para la construcción, el dinero para abonar las compras y los servicios y finalmente vender las unidades terminadas.</w:t>
      </w:r>
    </w:p>
    <w:p w14:paraId="0FC35D27" w14:textId="77777777" w:rsidR="00E707FD" w:rsidRPr="00CC79D4" w:rsidRDefault="00E707FD" w:rsidP="00CC79D4">
      <w:pPr>
        <w:widowControl w:val="0"/>
        <w:autoSpaceDE w:val="0"/>
        <w:autoSpaceDN w:val="0"/>
        <w:spacing w:line="276" w:lineRule="auto"/>
        <w:jc w:val="both"/>
        <w:rPr>
          <w:rFonts w:ascii="Century Gothic" w:eastAsia="Calibri" w:hAnsi="Century Gothic" w:cs="Arial"/>
          <w:color w:val="6E6E7C"/>
          <w:sz w:val="20"/>
          <w:szCs w:val="20"/>
        </w:rPr>
      </w:pPr>
    </w:p>
    <w:p w14:paraId="45DC39C3" w14:textId="77777777" w:rsidR="001B4B77" w:rsidRPr="00CC79D4" w:rsidRDefault="001B4B77" w:rsidP="00CC79D4">
      <w:pPr>
        <w:autoSpaceDE w:val="0"/>
        <w:autoSpaceDN w:val="0"/>
        <w:adjustRightInd w:val="0"/>
        <w:spacing w:line="276" w:lineRule="auto"/>
        <w:jc w:val="center"/>
        <w:rPr>
          <w:rFonts w:ascii="Century Gothic" w:eastAsia="Calibri" w:hAnsi="Century Gothic" w:cs="Times New Roman"/>
          <w:color w:val="6E6E7C"/>
          <w:sz w:val="20"/>
          <w:szCs w:val="20"/>
          <w:lang w:val="es-ES_tradnl"/>
        </w:rPr>
      </w:pPr>
      <w:r w:rsidRPr="00CC79D4">
        <w:rPr>
          <w:rFonts w:ascii="Arial" w:eastAsia="Calibri" w:hAnsi="Arial" w:cs="Arial"/>
          <w:noProof/>
          <w:color w:val="6E6E7C"/>
          <w:sz w:val="20"/>
          <w:szCs w:val="20"/>
          <w:lang w:eastAsia="es-EC"/>
        </w:rPr>
        <w:drawing>
          <wp:inline distT="0" distB="0" distL="0" distR="0" wp14:anchorId="2B2B5328" wp14:editId="3821E299">
            <wp:extent cx="5396230" cy="490855"/>
            <wp:effectExtent l="0" t="0" r="0" b="444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96230" cy="490855"/>
                    </a:xfrm>
                    <a:prstGeom prst="rect">
                      <a:avLst/>
                    </a:prstGeom>
                  </pic:spPr>
                </pic:pic>
              </a:graphicData>
            </a:graphic>
          </wp:inline>
        </w:drawing>
      </w:r>
    </w:p>
    <w:p w14:paraId="2CA0CBA7"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lang w:val="es-ES"/>
        </w:rPr>
      </w:pPr>
    </w:p>
    <w:p w14:paraId="2FB18908"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lang w:val="es-ES"/>
        </w:rPr>
      </w:pPr>
      <w:r w:rsidRPr="00CC79D4">
        <w:rPr>
          <w:rFonts w:ascii="Century Gothic" w:eastAsia="Calibri" w:hAnsi="Century Gothic" w:cs="Arial"/>
          <w:color w:val="6E6E7C"/>
          <w:sz w:val="20"/>
          <w:szCs w:val="20"/>
          <w:lang w:val="es-ES"/>
        </w:rPr>
        <w:t>Si la edificación ha sido construida mediante un fideicomiso, en la sección VI debe registrarse en “Financiamiento por préstamos” dentro del código 6022 y 6030, correspondiente a  “Otros (especifique)”.</w:t>
      </w:r>
    </w:p>
    <w:p w14:paraId="48E2B6B2" w14:textId="77777777" w:rsidR="001B4B77" w:rsidRPr="00CC79D4" w:rsidRDefault="001B4B77" w:rsidP="00CC79D4">
      <w:pPr>
        <w:autoSpaceDE w:val="0"/>
        <w:autoSpaceDN w:val="0"/>
        <w:adjustRightInd w:val="0"/>
        <w:spacing w:line="276" w:lineRule="auto"/>
        <w:jc w:val="both"/>
        <w:rPr>
          <w:rFonts w:ascii="Century Gothic" w:eastAsia="Calibri" w:hAnsi="Century Gothic" w:cs="Arial"/>
          <w:color w:val="6E6E7C"/>
          <w:sz w:val="20"/>
          <w:szCs w:val="20"/>
          <w:lang w:val="es-ES"/>
        </w:rPr>
      </w:pPr>
    </w:p>
    <w:p w14:paraId="3C87ACBF" w14:textId="77777777" w:rsidR="001B4B77" w:rsidRPr="00CC79D4" w:rsidRDefault="001B4B77" w:rsidP="00CC79D4">
      <w:pPr>
        <w:widowControl w:val="0"/>
        <w:autoSpaceDE w:val="0"/>
        <w:autoSpaceDN w:val="0"/>
        <w:spacing w:line="276" w:lineRule="auto"/>
        <w:jc w:val="both"/>
        <w:rPr>
          <w:rFonts w:ascii="Century Gothic" w:eastAsia="Century Gothic" w:hAnsi="Century Gothic" w:cs="Century Gothic"/>
          <w:color w:val="6E6E7C"/>
          <w:sz w:val="20"/>
          <w:szCs w:val="20"/>
          <w:lang w:eastAsia="es-ES" w:bidi="es-ES"/>
        </w:rPr>
      </w:pPr>
      <w:r w:rsidRPr="00CC79D4">
        <w:rPr>
          <w:rFonts w:ascii="Century Gothic" w:eastAsia="Century Gothic" w:hAnsi="Century Gothic" w:cs="Century Gothic"/>
          <w:color w:val="6E6E7C"/>
          <w:sz w:val="20"/>
          <w:szCs w:val="20"/>
          <w:lang w:eastAsia="es-ES" w:bidi="es-ES"/>
        </w:rPr>
        <w:t xml:space="preserve">En casos en los que no exista ninguna selección dentro de la pregunta, se deberá digitar la opción </w:t>
      </w:r>
      <w:r w:rsidRPr="00CC79D4">
        <w:rPr>
          <w:rFonts w:ascii="Century Gothic" w:eastAsia="Century Gothic" w:hAnsi="Century Gothic" w:cs="Century Gothic"/>
          <w:b/>
          <w:color w:val="6E6E7C"/>
          <w:sz w:val="20"/>
          <w:szCs w:val="20"/>
          <w:lang w:eastAsia="es-ES" w:bidi="es-ES"/>
        </w:rPr>
        <w:t>“No responde”</w:t>
      </w:r>
      <w:r w:rsidRPr="00CC79D4">
        <w:rPr>
          <w:rFonts w:ascii="Century Gothic" w:eastAsia="Century Gothic" w:hAnsi="Century Gothic" w:cs="Century Gothic"/>
          <w:color w:val="6E6E7C"/>
          <w:sz w:val="20"/>
          <w:szCs w:val="20"/>
          <w:lang w:eastAsia="es-ES" w:bidi="es-ES"/>
        </w:rPr>
        <w:t xml:space="preserve"> dentro del sistema.</w:t>
      </w:r>
    </w:p>
    <w:p w14:paraId="3BFAEC4F"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595959"/>
          <w:sz w:val="20"/>
          <w:szCs w:val="20"/>
          <w:lang w:val="es-ES" w:eastAsia="es-ES" w:bidi="es-ES"/>
        </w:rPr>
      </w:pPr>
    </w:p>
    <w:p w14:paraId="24487322" w14:textId="77777777" w:rsidR="001B4B77" w:rsidRPr="00E707FD" w:rsidRDefault="001B4B77" w:rsidP="00E707FD">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595959"/>
          <w:sz w:val="20"/>
          <w:szCs w:val="20"/>
          <w:lang w:val="es-ES" w:eastAsia="es-ES" w:bidi="es-ES"/>
        </w:rPr>
      </w:pPr>
      <w:bookmarkStart w:id="52" w:name="_Hlk95214363"/>
      <w:bookmarkStart w:id="53" w:name="_Toc134021296"/>
      <w:bookmarkEnd w:id="50"/>
      <w:r w:rsidRPr="00E707FD">
        <w:rPr>
          <w:rFonts w:ascii="Century Gothic" w:eastAsia="Times New Roman" w:hAnsi="Century Gothic" w:cs="Times New Roman"/>
          <w:b/>
          <w:bCs/>
          <w:color w:val="1F4E79"/>
          <w:sz w:val="20"/>
          <w:szCs w:val="20"/>
          <w:lang w:val="es-ES" w:eastAsia="es-ES" w:bidi="es-ES"/>
        </w:rPr>
        <w:t>Sección VII. Segmento del financiamiento</w:t>
      </w:r>
      <w:bookmarkEnd w:id="53"/>
    </w:p>
    <w:p w14:paraId="0A75B06D"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595959"/>
          <w:sz w:val="20"/>
          <w:szCs w:val="20"/>
          <w:lang w:val="es-ES" w:eastAsia="es-ES" w:bidi="es-ES"/>
        </w:rPr>
      </w:pPr>
    </w:p>
    <w:p w14:paraId="5FFE0D9A"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E707FD">
        <w:rPr>
          <w:rFonts w:ascii="Century Gothic" w:eastAsia="Century Gothic" w:hAnsi="Century Gothic" w:cs="Century Gothic"/>
          <w:color w:val="6E6E7C"/>
          <w:sz w:val="20"/>
          <w:szCs w:val="20"/>
          <w:lang w:val="es-ES" w:eastAsia="es-ES" w:bidi="es-ES"/>
        </w:rPr>
        <w:t>En esta sección se busca conocer si las construcciones han sido financiadas como viviendas de interés público o social. Por consiguiente, se debe marcar “Sí” o “No” según corresponda.</w:t>
      </w:r>
    </w:p>
    <w:p w14:paraId="305CBC24"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70AA79D5" w14:textId="77777777" w:rsidR="001B4B77" w:rsidRPr="00E707FD" w:rsidRDefault="001B4B77" w:rsidP="00E707FD">
      <w:pPr>
        <w:widowControl w:val="0"/>
        <w:autoSpaceDE w:val="0"/>
        <w:autoSpaceDN w:val="0"/>
        <w:spacing w:line="276" w:lineRule="auto"/>
        <w:jc w:val="center"/>
        <w:rPr>
          <w:rFonts w:ascii="Century Gothic" w:eastAsia="Century Gothic" w:hAnsi="Century Gothic" w:cs="Century Gothic"/>
          <w:color w:val="6E6E7C"/>
          <w:sz w:val="20"/>
          <w:szCs w:val="20"/>
          <w:lang w:val="es-ES" w:eastAsia="es-ES" w:bidi="es-ES"/>
        </w:rPr>
      </w:pPr>
      <w:r w:rsidRPr="00E707FD">
        <w:rPr>
          <w:rFonts w:ascii="Century Gothic" w:eastAsia="Century Gothic" w:hAnsi="Century Gothic" w:cs="Century Gothic"/>
          <w:noProof/>
          <w:color w:val="6E6E7C"/>
          <w:sz w:val="20"/>
          <w:szCs w:val="20"/>
          <w:lang w:eastAsia="es-EC"/>
        </w:rPr>
        <w:lastRenderedPageBreak/>
        <w:drawing>
          <wp:inline distT="0" distB="0" distL="0" distR="0" wp14:anchorId="06FEE2D9" wp14:editId="7B515B72">
            <wp:extent cx="5396230" cy="181610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96230" cy="1816100"/>
                    </a:xfrm>
                    <a:prstGeom prst="rect">
                      <a:avLst/>
                    </a:prstGeom>
                  </pic:spPr>
                </pic:pic>
              </a:graphicData>
            </a:graphic>
          </wp:inline>
        </w:drawing>
      </w:r>
    </w:p>
    <w:p w14:paraId="5710C887"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9E9CF77"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E707FD">
        <w:rPr>
          <w:rFonts w:ascii="Century Gothic" w:eastAsia="Century Gothic" w:hAnsi="Century Gothic" w:cs="Century Gothic"/>
          <w:color w:val="6E6E7C"/>
          <w:sz w:val="20"/>
          <w:szCs w:val="20"/>
          <w:lang w:val="es-ES" w:eastAsia="es-ES" w:bidi="es-ES"/>
        </w:rPr>
        <w:t>En el caso de que la vivienda sí cumpla con los requisitos de vivienda de interés social o público, se debe especificar con una “X” en la opción (1.Si) de la variable 7000, caso contrario se deberá marcar la opción (2.No).</w:t>
      </w:r>
    </w:p>
    <w:p w14:paraId="59C8DBB3"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09A14935" w14:textId="77777777" w:rsidR="001B4B77" w:rsidRPr="00E707FD" w:rsidRDefault="001B4B77" w:rsidP="00E707FD">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r w:rsidRPr="00E707FD">
        <w:rPr>
          <w:rFonts w:ascii="Century Gothic" w:eastAsia="Calibri" w:hAnsi="Century Gothic" w:cs="Arial"/>
          <w:b/>
          <w:color w:val="6E6E7C"/>
          <w:sz w:val="20"/>
          <w:szCs w:val="20"/>
          <w:bdr w:val="none" w:sz="0" w:space="0" w:color="auto" w:frame="1"/>
          <w:lang w:val="es-ES_tradnl" w:eastAsia="es-ES_tradnl"/>
        </w:rPr>
        <w:t>Vivienda de interés público. -</w:t>
      </w:r>
      <w:r w:rsidRPr="00E707FD">
        <w:rPr>
          <w:rFonts w:ascii="Century Gothic" w:eastAsia="Calibri" w:hAnsi="Century Gothic" w:cs="Arial"/>
          <w:color w:val="6E6E7C"/>
          <w:sz w:val="20"/>
          <w:szCs w:val="20"/>
          <w:bdr w:val="none" w:sz="0" w:space="0" w:color="auto" w:frame="1"/>
          <w:lang w:val="es-ES_tradnl" w:eastAsia="es-ES_tradnl"/>
        </w:rPr>
        <w:t xml:space="preserve"> Se refiere a la primera y única vivienda digna y adecuada, destinada a núcleos familiares de ingresos medios, con acceso al sistema financiero, y que, con el apoyo del Estado podrán alcanzar la capacidad de pago requerida para tener vivienda propia.</w:t>
      </w:r>
    </w:p>
    <w:p w14:paraId="0B822E4E" w14:textId="77777777" w:rsidR="001B4B77" w:rsidRPr="00E707FD" w:rsidRDefault="001B4B77" w:rsidP="00E707FD">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p>
    <w:p w14:paraId="1C3714B8" w14:textId="77777777" w:rsidR="001B4B77" w:rsidRPr="00E707FD" w:rsidRDefault="001B4B77" w:rsidP="00E707FD">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r w:rsidRPr="00E707FD">
        <w:rPr>
          <w:rFonts w:ascii="Century Gothic" w:eastAsia="Calibri" w:hAnsi="Century Gothic" w:cs="Arial"/>
          <w:b/>
          <w:color w:val="6E6E7C"/>
          <w:sz w:val="20"/>
          <w:szCs w:val="20"/>
          <w:bdr w:val="none" w:sz="0" w:space="0" w:color="auto" w:frame="1"/>
          <w:lang w:val="es-ES_tradnl" w:eastAsia="es-ES_tradnl"/>
        </w:rPr>
        <w:t>Vivienda de interés social. -</w:t>
      </w:r>
      <w:r w:rsidRPr="00E707FD">
        <w:rPr>
          <w:rFonts w:ascii="Century Gothic" w:eastAsia="Calibri" w:hAnsi="Century Gothic" w:cs="Arial"/>
          <w:color w:val="6E6E7C"/>
          <w:sz w:val="20"/>
          <w:szCs w:val="20"/>
          <w:bdr w:val="none" w:sz="0" w:space="0" w:color="auto" w:frame="1"/>
          <w:lang w:val="es-ES_tradnl" w:eastAsia="es-ES_tradnl"/>
        </w:rPr>
        <w:t xml:space="preserve"> Vivienda destinada a quienes cumplan con los criterios de elegibilidad y priorización (pobreza y vulnerabilidad), determinados por el MIDUVI a partir de la métrica de selección de beneficiarios que conste en la base del Registro Social.</w:t>
      </w:r>
    </w:p>
    <w:p w14:paraId="08229B08"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2A2409F"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r w:rsidRPr="00E707FD">
        <w:rPr>
          <w:rFonts w:ascii="Century Gothic" w:eastAsia="Century Gothic" w:hAnsi="Century Gothic" w:cs="Century Gothic"/>
          <w:color w:val="6E6E7C"/>
          <w:sz w:val="20"/>
          <w:szCs w:val="20"/>
          <w:lang w:val="es-ES" w:eastAsia="es-ES" w:bidi="es-ES"/>
        </w:rPr>
        <w:t>Adicional dentro de los códigos 7001 y 7002, se debe registrar el número de viviendas a construir.</w:t>
      </w:r>
    </w:p>
    <w:p w14:paraId="1595EEE1"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33F9DC6B" w14:textId="77777777" w:rsidR="001B4B77" w:rsidRPr="00E707FD" w:rsidRDefault="001B4B77" w:rsidP="00E707FD">
      <w:pPr>
        <w:widowControl w:val="0"/>
        <w:autoSpaceDE w:val="0"/>
        <w:autoSpaceDN w:val="0"/>
        <w:spacing w:line="276" w:lineRule="auto"/>
        <w:jc w:val="both"/>
        <w:rPr>
          <w:rFonts w:ascii="Century Gothic" w:eastAsia="Century Gothic" w:hAnsi="Century Gothic" w:cs="Calibri"/>
          <w:color w:val="6E6E7C"/>
          <w:sz w:val="20"/>
          <w:szCs w:val="20"/>
          <w:lang w:val="es-ES" w:eastAsia="es-ES" w:bidi="es-ES"/>
        </w:rPr>
      </w:pPr>
      <w:r w:rsidRPr="00E707FD">
        <w:rPr>
          <w:rFonts w:ascii="Century Gothic" w:eastAsia="Century Gothic" w:hAnsi="Century Gothic" w:cs="Calibri"/>
          <w:color w:val="6E6E7C"/>
          <w:sz w:val="20"/>
          <w:szCs w:val="20"/>
          <w:lang w:val="es-ES" w:eastAsia="es-ES" w:bidi="es-ES"/>
        </w:rPr>
        <w:t>En caso de haber seleccionado la opción “Sí” en segmento de crédito, la clasificación de los programas de vivienda debe seguir el siguiente criterio:</w:t>
      </w:r>
    </w:p>
    <w:p w14:paraId="1389D4EF" w14:textId="77777777" w:rsidR="001B4B77" w:rsidRPr="00E707FD" w:rsidRDefault="001B4B77" w:rsidP="00E707FD">
      <w:pPr>
        <w:widowControl w:val="0"/>
        <w:autoSpaceDE w:val="0"/>
        <w:autoSpaceDN w:val="0"/>
        <w:spacing w:line="276" w:lineRule="auto"/>
        <w:jc w:val="both"/>
        <w:rPr>
          <w:rFonts w:ascii="Century Gothic" w:eastAsia="Century Gothic" w:hAnsi="Century Gothic" w:cs="Calibri"/>
          <w:color w:val="6E6E7C"/>
          <w:sz w:val="20"/>
          <w:szCs w:val="20"/>
          <w:lang w:val="es-ES" w:eastAsia="es-ES" w:bidi="es-ES"/>
        </w:rPr>
      </w:pPr>
    </w:p>
    <w:tbl>
      <w:tblPr>
        <w:tblStyle w:val="Tablaconcuadrcula1"/>
        <w:tblW w:w="0" w:type="auto"/>
        <w:tblInd w:w="720" w:type="dxa"/>
        <w:tblLook w:val="04A0" w:firstRow="1" w:lastRow="0" w:firstColumn="1" w:lastColumn="0" w:noHBand="0" w:noVBand="1"/>
      </w:tblPr>
      <w:tblGrid>
        <w:gridCol w:w="3244"/>
        <w:gridCol w:w="3969"/>
      </w:tblGrid>
      <w:tr w:rsidR="001B4B77" w:rsidRPr="00E707FD" w14:paraId="5B1C75FC" w14:textId="77777777" w:rsidTr="001B4B77">
        <w:trPr>
          <w:trHeight w:val="340"/>
        </w:trPr>
        <w:tc>
          <w:tcPr>
            <w:tcW w:w="3244" w:type="dxa"/>
            <w:vAlign w:val="center"/>
          </w:tcPr>
          <w:p w14:paraId="29BA830F" w14:textId="77777777" w:rsidR="001B4B77" w:rsidRPr="00E707FD" w:rsidRDefault="001B4B77" w:rsidP="00E707FD">
            <w:pPr>
              <w:spacing w:line="276" w:lineRule="auto"/>
              <w:jc w:val="center"/>
              <w:textAlignment w:val="baseline"/>
              <w:rPr>
                <w:rFonts w:ascii="Century Gothic" w:eastAsia="Calibri" w:hAnsi="Century Gothic" w:cs="Arial"/>
                <w:b/>
                <w:color w:val="6E6E7C"/>
                <w:sz w:val="20"/>
                <w:szCs w:val="20"/>
                <w:lang w:eastAsia="es-ES_tradnl"/>
              </w:rPr>
            </w:pPr>
            <w:r w:rsidRPr="00E707FD">
              <w:rPr>
                <w:rFonts w:ascii="Century Gothic" w:eastAsia="Calibri" w:hAnsi="Century Gothic" w:cs="Arial"/>
                <w:b/>
                <w:color w:val="6E6E7C"/>
                <w:sz w:val="20"/>
                <w:szCs w:val="20"/>
                <w:lang w:eastAsia="es-ES_tradnl"/>
              </w:rPr>
              <w:t>Programa</w:t>
            </w:r>
          </w:p>
        </w:tc>
        <w:tc>
          <w:tcPr>
            <w:tcW w:w="3969" w:type="dxa"/>
            <w:vAlign w:val="center"/>
          </w:tcPr>
          <w:p w14:paraId="73428CB2" w14:textId="77777777" w:rsidR="001B4B77" w:rsidRPr="00E707FD" w:rsidRDefault="001B4B77" w:rsidP="00E707FD">
            <w:pPr>
              <w:spacing w:line="276" w:lineRule="auto"/>
              <w:jc w:val="center"/>
              <w:textAlignment w:val="baseline"/>
              <w:rPr>
                <w:rFonts w:ascii="Century Gothic" w:eastAsia="Calibri" w:hAnsi="Century Gothic" w:cs="Arial"/>
                <w:b/>
                <w:color w:val="6E6E7C"/>
                <w:sz w:val="20"/>
                <w:szCs w:val="20"/>
                <w:lang w:eastAsia="es-ES_tradnl"/>
              </w:rPr>
            </w:pPr>
            <w:r w:rsidRPr="00E707FD">
              <w:rPr>
                <w:rFonts w:ascii="Century Gothic" w:eastAsia="Calibri" w:hAnsi="Century Gothic" w:cs="Arial"/>
                <w:b/>
                <w:color w:val="6E6E7C"/>
                <w:sz w:val="20"/>
                <w:szCs w:val="20"/>
                <w:lang w:eastAsia="es-ES_tradnl"/>
              </w:rPr>
              <w:t>Financiamiento por vivienda (USD)</w:t>
            </w:r>
          </w:p>
        </w:tc>
      </w:tr>
      <w:tr w:rsidR="001B4B77" w:rsidRPr="00E707FD" w14:paraId="4ECACEE1" w14:textId="77777777" w:rsidTr="001B4B77">
        <w:trPr>
          <w:trHeight w:val="340"/>
        </w:trPr>
        <w:tc>
          <w:tcPr>
            <w:tcW w:w="3244" w:type="dxa"/>
            <w:vAlign w:val="center"/>
          </w:tcPr>
          <w:p w14:paraId="6DE71EFC" w14:textId="77777777" w:rsidR="001B4B77" w:rsidRPr="00E707FD" w:rsidRDefault="001B4B77" w:rsidP="00E707FD">
            <w:pPr>
              <w:spacing w:line="276" w:lineRule="auto"/>
              <w:jc w:val="center"/>
              <w:textAlignment w:val="baseline"/>
              <w:rPr>
                <w:rFonts w:ascii="Century Gothic" w:eastAsia="Calibri" w:hAnsi="Century Gothic" w:cs="Arial"/>
                <w:bCs/>
                <w:color w:val="6E6E7C"/>
                <w:sz w:val="20"/>
                <w:szCs w:val="20"/>
                <w:lang w:eastAsia="es-ES_tradnl"/>
              </w:rPr>
            </w:pPr>
            <w:r w:rsidRPr="00E707FD">
              <w:rPr>
                <w:rFonts w:ascii="Century Gothic" w:eastAsia="Calibri" w:hAnsi="Century Gothic" w:cs="Arial"/>
                <w:bCs/>
                <w:color w:val="6E6E7C"/>
                <w:sz w:val="20"/>
                <w:szCs w:val="20"/>
                <w:lang w:eastAsia="es-ES_tradnl"/>
              </w:rPr>
              <w:t>Vivienda de interés social</w:t>
            </w:r>
          </w:p>
        </w:tc>
        <w:tc>
          <w:tcPr>
            <w:tcW w:w="3969" w:type="dxa"/>
            <w:vAlign w:val="center"/>
          </w:tcPr>
          <w:p w14:paraId="569C8C9A" w14:textId="77777777" w:rsidR="001B4B77" w:rsidRPr="00E707FD" w:rsidRDefault="001B4B77" w:rsidP="00E707FD">
            <w:pPr>
              <w:spacing w:line="276" w:lineRule="auto"/>
              <w:jc w:val="center"/>
              <w:textAlignment w:val="baseline"/>
              <w:rPr>
                <w:rFonts w:ascii="Century Gothic" w:eastAsia="Calibri" w:hAnsi="Century Gothic" w:cs="Arial"/>
                <w:bCs/>
                <w:color w:val="6E6E7C"/>
                <w:sz w:val="20"/>
                <w:szCs w:val="20"/>
                <w:lang w:eastAsia="es-ES_tradnl"/>
              </w:rPr>
            </w:pPr>
            <w:r w:rsidRPr="00E707FD">
              <w:rPr>
                <w:rFonts w:ascii="Century Gothic" w:eastAsia="Calibri" w:hAnsi="Century Gothic" w:cs="Arial"/>
                <w:bCs/>
                <w:color w:val="6E6E7C"/>
                <w:sz w:val="20"/>
                <w:szCs w:val="20"/>
                <w:lang w:eastAsia="es-ES_tradnl"/>
              </w:rPr>
              <w:t>hasta 75.506</w:t>
            </w:r>
          </w:p>
        </w:tc>
      </w:tr>
      <w:tr w:rsidR="001B4B77" w:rsidRPr="00E707FD" w14:paraId="6AB88250" w14:textId="77777777" w:rsidTr="001B4B77">
        <w:trPr>
          <w:trHeight w:val="340"/>
        </w:trPr>
        <w:tc>
          <w:tcPr>
            <w:tcW w:w="3244" w:type="dxa"/>
            <w:vAlign w:val="center"/>
          </w:tcPr>
          <w:p w14:paraId="556F6CE5" w14:textId="77777777" w:rsidR="001B4B77" w:rsidRPr="00E707FD" w:rsidRDefault="001B4B77" w:rsidP="00E707FD">
            <w:pPr>
              <w:spacing w:line="276" w:lineRule="auto"/>
              <w:jc w:val="center"/>
              <w:textAlignment w:val="baseline"/>
              <w:rPr>
                <w:rFonts w:ascii="Century Gothic" w:eastAsia="Calibri" w:hAnsi="Century Gothic" w:cs="Arial"/>
                <w:bCs/>
                <w:color w:val="6E6E7C"/>
                <w:sz w:val="20"/>
                <w:szCs w:val="20"/>
                <w:lang w:eastAsia="es-ES_tradnl"/>
              </w:rPr>
            </w:pPr>
            <w:r w:rsidRPr="00E707FD">
              <w:rPr>
                <w:rFonts w:ascii="Century Gothic" w:eastAsia="Calibri" w:hAnsi="Century Gothic" w:cs="Arial"/>
                <w:bCs/>
                <w:color w:val="6E6E7C"/>
                <w:sz w:val="20"/>
                <w:szCs w:val="20"/>
                <w:lang w:eastAsia="es-ES_tradnl"/>
              </w:rPr>
              <w:t>Vivienda de interés público</w:t>
            </w:r>
          </w:p>
        </w:tc>
        <w:tc>
          <w:tcPr>
            <w:tcW w:w="3969" w:type="dxa"/>
            <w:vAlign w:val="center"/>
          </w:tcPr>
          <w:p w14:paraId="2EB18142" w14:textId="77777777" w:rsidR="001B4B77" w:rsidRPr="00E707FD" w:rsidRDefault="001B4B77" w:rsidP="00E707FD">
            <w:pPr>
              <w:spacing w:line="276" w:lineRule="auto"/>
              <w:jc w:val="center"/>
              <w:textAlignment w:val="baseline"/>
              <w:rPr>
                <w:rFonts w:ascii="Century Gothic" w:eastAsia="Calibri" w:hAnsi="Century Gothic" w:cs="Arial"/>
                <w:bCs/>
                <w:color w:val="6E6E7C"/>
                <w:sz w:val="20"/>
                <w:szCs w:val="20"/>
                <w:lang w:eastAsia="es-ES_tradnl"/>
              </w:rPr>
            </w:pPr>
            <w:r w:rsidRPr="00E707FD">
              <w:rPr>
                <w:rFonts w:ascii="Century Gothic" w:eastAsia="Calibri" w:hAnsi="Century Gothic" w:cs="Arial"/>
                <w:bCs/>
                <w:color w:val="6E6E7C"/>
                <w:sz w:val="20"/>
                <w:szCs w:val="20"/>
                <w:lang w:eastAsia="es-ES_tradnl"/>
              </w:rPr>
              <w:t>75.507 – 97.079</w:t>
            </w:r>
          </w:p>
        </w:tc>
      </w:tr>
    </w:tbl>
    <w:p w14:paraId="436C1FE3"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261025BA" w14:textId="77777777" w:rsidR="001B4B77" w:rsidRPr="00E707FD" w:rsidRDefault="001B4B77" w:rsidP="00E707FD">
      <w:pPr>
        <w:widowControl w:val="0"/>
        <w:autoSpaceDE w:val="0"/>
        <w:autoSpaceDN w:val="0"/>
        <w:spacing w:after="240" w:line="276" w:lineRule="auto"/>
        <w:jc w:val="both"/>
        <w:rPr>
          <w:rFonts w:ascii="Century Gothic" w:eastAsia="Century Gothic" w:hAnsi="Century Gothic" w:cs="Calibri"/>
          <w:color w:val="6E6E7C"/>
          <w:sz w:val="20"/>
          <w:szCs w:val="20"/>
          <w:lang w:val="es-ES" w:eastAsia="es-ES" w:bidi="es-ES"/>
        </w:rPr>
      </w:pPr>
      <w:r w:rsidRPr="00E707FD">
        <w:rPr>
          <w:rFonts w:ascii="Century Gothic" w:eastAsia="Century Gothic" w:hAnsi="Century Gothic" w:cs="Calibri"/>
          <w:color w:val="6E6E7C"/>
          <w:sz w:val="20"/>
          <w:szCs w:val="20"/>
          <w:lang w:val="es-ES" w:eastAsia="es-ES" w:bidi="es-ES"/>
        </w:rPr>
        <w:t xml:space="preserve">Si el financiamiento </w:t>
      </w:r>
      <w:r w:rsidRPr="00E707FD">
        <w:rPr>
          <w:rFonts w:ascii="Century Gothic" w:eastAsia="Century Gothic" w:hAnsi="Century Gothic" w:cs="Calibri"/>
          <w:b/>
          <w:color w:val="6E6E7C"/>
          <w:sz w:val="20"/>
          <w:szCs w:val="20"/>
          <w:lang w:val="es-ES" w:eastAsia="es-ES" w:bidi="es-ES"/>
        </w:rPr>
        <w:t>por vivienda</w:t>
      </w:r>
      <w:r w:rsidRPr="00E707FD">
        <w:rPr>
          <w:rFonts w:ascii="Century Gothic" w:eastAsia="Century Gothic" w:hAnsi="Century Gothic" w:cs="Calibri"/>
          <w:color w:val="6E6E7C"/>
          <w:sz w:val="20"/>
          <w:szCs w:val="20"/>
          <w:lang w:val="es-ES" w:eastAsia="es-ES" w:bidi="es-ES"/>
        </w:rPr>
        <w:t xml:space="preserve"> supera los 97.079 dólares, debe estar seleccionada la opción (2.No) en segmento de crédito.</w:t>
      </w:r>
    </w:p>
    <w:p w14:paraId="54841760" w14:textId="77777777" w:rsidR="001B4B77" w:rsidRPr="00E707FD" w:rsidRDefault="001B4B77" w:rsidP="00E707FD">
      <w:pPr>
        <w:widowControl w:val="0"/>
        <w:autoSpaceDE w:val="0"/>
        <w:autoSpaceDN w:val="0"/>
        <w:spacing w:after="240" w:line="276" w:lineRule="auto"/>
        <w:jc w:val="both"/>
        <w:rPr>
          <w:rFonts w:ascii="Century Gothic" w:eastAsia="Century Gothic" w:hAnsi="Century Gothic" w:cs="Calibri"/>
          <w:color w:val="6E6E7C"/>
          <w:sz w:val="20"/>
          <w:szCs w:val="20"/>
          <w:lang w:val="es-ES" w:eastAsia="es-ES" w:bidi="es-ES"/>
        </w:rPr>
      </w:pPr>
      <w:r w:rsidRPr="00E707FD">
        <w:rPr>
          <w:rFonts w:ascii="Century Gothic" w:eastAsia="Century Gothic" w:hAnsi="Century Gothic" w:cs="Calibri"/>
          <w:color w:val="6E6E7C"/>
          <w:sz w:val="20"/>
          <w:szCs w:val="20"/>
          <w:lang w:val="es-ES" w:eastAsia="es-ES" w:bidi="es-ES"/>
        </w:rPr>
        <w:t>En caso de que el informante no seleccione ninguna de las opciones (Si o No), y si la edificación se encuentra financiada únicamente con recursos provenientes de préstamos del Banco del Estado (</w:t>
      </w:r>
      <w:r w:rsidRPr="00E707FD">
        <w:rPr>
          <w:rFonts w:ascii="Century Gothic" w:eastAsia="Century Gothic" w:hAnsi="Century Gothic" w:cs="Calibri"/>
          <w:b/>
          <w:color w:val="6E6E7C"/>
          <w:sz w:val="20"/>
          <w:szCs w:val="20"/>
          <w:lang w:val="es-ES" w:eastAsia="es-ES" w:bidi="es-ES"/>
        </w:rPr>
        <w:t>con bono de vivienda MIDUVI</w:t>
      </w:r>
      <w:r w:rsidRPr="00E707FD">
        <w:rPr>
          <w:rFonts w:ascii="Century Gothic" w:eastAsia="Century Gothic" w:hAnsi="Century Gothic" w:cs="Calibri"/>
          <w:color w:val="6E6E7C"/>
          <w:sz w:val="20"/>
          <w:szCs w:val="20"/>
          <w:lang w:val="es-ES" w:eastAsia="es-ES" w:bidi="es-ES"/>
        </w:rPr>
        <w:t>), debe registrarse automáticamente como vivienda de interés social.</w:t>
      </w:r>
    </w:p>
    <w:p w14:paraId="6A81B0AA" w14:textId="77777777" w:rsidR="001B4B77" w:rsidRPr="00E707FD" w:rsidRDefault="001B4B77" w:rsidP="00E707FD">
      <w:pPr>
        <w:widowControl w:val="0"/>
        <w:autoSpaceDE w:val="0"/>
        <w:autoSpaceDN w:val="0"/>
        <w:spacing w:line="276" w:lineRule="auto"/>
        <w:jc w:val="both"/>
        <w:textAlignment w:val="baseline"/>
        <w:rPr>
          <w:rFonts w:ascii="Century Gothic" w:eastAsia="Century Gothic" w:hAnsi="Century Gothic" w:cs="Calibri"/>
          <w:color w:val="6E6E7C"/>
          <w:sz w:val="20"/>
          <w:szCs w:val="20"/>
          <w:lang w:val="es-ES" w:eastAsia="es-ES" w:bidi="es-ES"/>
        </w:rPr>
      </w:pPr>
      <w:r w:rsidRPr="00E707FD">
        <w:rPr>
          <w:rFonts w:ascii="Century Gothic" w:eastAsia="Century Gothic" w:hAnsi="Century Gothic" w:cs="Calibri"/>
          <w:color w:val="6E6E7C"/>
          <w:sz w:val="20"/>
          <w:szCs w:val="20"/>
          <w:lang w:val="es-ES" w:eastAsia="es-ES" w:bidi="es-ES"/>
        </w:rPr>
        <w:t>Si el tipo de edificación es exclusivamente no residencial o es una reconstrucción, no debe tener respuesta en segmento de crédito.</w:t>
      </w:r>
    </w:p>
    <w:p w14:paraId="0C634E17" w14:textId="77777777" w:rsidR="001B4B77" w:rsidRPr="00E707FD" w:rsidRDefault="001B4B77" w:rsidP="00E707FD">
      <w:pPr>
        <w:widowControl w:val="0"/>
        <w:autoSpaceDE w:val="0"/>
        <w:autoSpaceDN w:val="0"/>
        <w:spacing w:line="276" w:lineRule="auto"/>
        <w:jc w:val="both"/>
        <w:textAlignment w:val="baseline"/>
        <w:rPr>
          <w:rFonts w:ascii="Century Gothic" w:eastAsia="Century Gothic" w:hAnsi="Century Gothic" w:cs="Calibri"/>
          <w:color w:val="6E6E7C"/>
          <w:sz w:val="20"/>
          <w:szCs w:val="20"/>
          <w:lang w:val="es-ES" w:eastAsia="es-ES" w:bidi="es-ES"/>
        </w:rPr>
      </w:pPr>
    </w:p>
    <w:p w14:paraId="58B78426" w14:textId="77777777" w:rsidR="001B4B77" w:rsidRDefault="001B4B77" w:rsidP="00E707FD">
      <w:pPr>
        <w:widowControl w:val="0"/>
        <w:autoSpaceDE w:val="0"/>
        <w:autoSpaceDN w:val="0"/>
        <w:spacing w:line="276" w:lineRule="auto"/>
        <w:jc w:val="both"/>
        <w:textAlignment w:val="baseline"/>
        <w:rPr>
          <w:rFonts w:ascii="Century Gothic" w:eastAsia="Century Gothic" w:hAnsi="Century Gothic" w:cs="Calibri"/>
          <w:color w:val="6E6E7C"/>
          <w:sz w:val="20"/>
          <w:szCs w:val="20"/>
          <w:lang w:val="es-ES" w:eastAsia="es-ES" w:bidi="es-ES"/>
        </w:rPr>
      </w:pPr>
      <w:r w:rsidRPr="00E707FD">
        <w:rPr>
          <w:rFonts w:ascii="Century Gothic" w:eastAsia="Century Gothic" w:hAnsi="Century Gothic" w:cs="Calibri"/>
          <w:color w:val="6E6E7C"/>
          <w:sz w:val="20"/>
          <w:szCs w:val="20"/>
          <w:lang w:val="es-ES" w:eastAsia="es-ES" w:bidi="es-ES"/>
        </w:rPr>
        <w:t>El número de viviendas reportado en la sección V (código 5012) debe ser mayor o igual al número de viviendas de la sección VII (7001 + 7002).</w:t>
      </w:r>
    </w:p>
    <w:p w14:paraId="21AB058C" w14:textId="77777777" w:rsidR="00E707FD" w:rsidRDefault="00E707FD" w:rsidP="00E707FD">
      <w:pPr>
        <w:widowControl w:val="0"/>
        <w:autoSpaceDE w:val="0"/>
        <w:autoSpaceDN w:val="0"/>
        <w:spacing w:line="276" w:lineRule="auto"/>
        <w:jc w:val="both"/>
        <w:textAlignment w:val="baseline"/>
        <w:rPr>
          <w:rFonts w:ascii="Century Gothic" w:eastAsia="Century Gothic" w:hAnsi="Century Gothic" w:cs="Calibri"/>
          <w:color w:val="6E6E7C"/>
          <w:sz w:val="20"/>
          <w:szCs w:val="20"/>
          <w:lang w:val="es-ES" w:eastAsia="es-ES" w:bidi="es-ES"/>
        </w:rPr>
      </w:pPr>
    </w:p>
    <w:p w14:paraId="7059132B" w14:textId="77777777" w:rsidR="00E707FD" w:rsidRPr="00E707FD" w:rsidRDefault="00E707FD" w:rsidP="00E707FD">
      <w:pPr>
        <w:widowControl w:val="0"/>
        <w:autoSpaceDE w:val="0"/>
        <w:autoSpaceDN w:val="0"/>
        <w:adjustRightInd w:val="0"/>
        <w:spacing w:line="276" w:lineRule="auto"/>
        <w:jc w:val="both"/>
        <w:rPr>
          <w:rFonts w:ascii="Century Gothic" w:eastAsia="Calibri" w:hAnsi="Century Gothic" w:cs="Arial"/>
          <w:bCs/>
          <w:color w:val="6E6E7C"/>
          <w:sz w:val="20"/>
          <w:szCs w:val="20"/>
        </w:rPr>
      </w:pPr>
      <w:r w:rsidRPr="00E707FD">
        <w:rPr>
          <w:rFonts w:ascii="Century Gothic" w:eastAsia="Calibri" w:hAnsi="Century Gothic" w:cs="Arial"/>
          <w:bCs/>
          <w:color w:val="6E6E7C"/>
          <w:sz w:val="20"/>
          <w:szCs w:val="20"/>
        </w:rPr>
        <w:lastRenderedPageBreak/>
        <w:t xml:space="preserve">Notas: </w:t>
      </w:r>
    </w:p>
    <w:p w14:paraId="24413EC0" w14:textId="50F8037E" w:rsidR="00E707FD" w:rsidRPr="00E707FD" w:rsidRDefault="00E707FD" w:rsidP="00E707FD">
      <w:pPr>
        <w:widowControl w:val="0"/>
        <w:numPr>
          <w:ilvl w:val="0"/>
          <w:numId w:val="13"/>
        </w:numPr>
        <w:autoSpaceDE w:val="0"/>
        <w:autoSpaceDN w:val="0"/>
        <w:adjustRightInd w:val="0"/>
        <w:spacing w:line="276" w:lineRule="auto"/>
        <w:jc w:val="both"/>
        <w:rPr>
          <w:rFonts w:ascii="Century Gothic" w:eastAsia="Calibri" w:hAnsi="Century Gothic" w:cs="Arial"/>
          <w:bCs/>
          <w:color w:val="6E6E7C"/>
          <w:sz w:val="20"/>
          <w:szCs w:val="20"/>
        </w:rPr>
      </w:pPr>
      <w:r w:rsidRPr="00E707FD">
        <w:rPr>
          <w:rFonts w:ascii="Century Gothic" w:eastAsia="Calibri" w:hAnsi="Century Gothic" w:cs="Arial"/>
          <w:bCs/>
          <w:color w:val="6E6E7C"/>
          <w:sz w:val="20"/>
          <w:szCs w:val="20"/>
        </w:rPr>
        <w:t xml:space="preserve">Si existe registros de información en el código 5012 de la sección V, debe tener respuesta la sección VII código (7000). </w:t>
      </w:r>
    </w:p>
    <w:p w14:paraId="76111567" w14:textId="55AADC0D" w:rsidR="00E707FD" w:rsidRPr="00E707FD" w:rsidRDefault="00E707FD" w:rsidP="00E707FD">
      <w:pPr>
        <w:widowControl w:val="0"/>
        <w:numPr>
          <w:ilvl w:val="0"/>
          <w:numId w:val="13"/>
        </w:numPr>
        <w:autoSpaceDE w:val="0"/>
        <w:autoSpaceDN w:val="0"/>
        <w:adjustRightInd w:val="0"/>
        <w:spacing w:line="276" w:lineRule="auto"/>
        <w:jc w:val="both"/>
        <w:rPr>
          <w:rFonts w:ascii="Century Gothic" w:eastAsia="Calibri" w:hAnsi="Century Gothic" w:cs="Arial"/>
          <w:bCs/>
          <w:color w:val="6E6E7C"/>
          <w:sz w:val="20"/>
          <w:szCs w:val="20"/>
        </w:rPr>
      </w:pPr>
      <w:r w:rsidRPr="00E707FD">
        <w:rPr>
          <w:rFonts w:ascii="Century Gothic" w:eastAsia="Calibri" w:hAnsi="Century Gothic" w:cs="Arial"/>
          <w:bCs/>
          <w:color w:val="6E6E7C"/>
          <w:sz w:val="20"/>
          <w:szCs w:val="20"/>
        </w:rPr>
        <w:t xml:space="preserve">En casos en los que no exista ninguna selección dentro de la pregunta, se deberá digitar la opción “No responde” dentro del sistema. </w:t>
      </w:r>
    </w:p>
    <w:p w14:paraId="7401E337" w14:textId="77777777" w:rsidR="00E707FD" w:rsidRDefault="00E707FD" w:rsidP="00E707FD">
      <w:pPr>
        <w:widowControl w:val="0"/>
        <w:autoSpaceDE w:val="0"/>
        <w:autoSpaceDN w:val="0"/>
        <w:spacing w:line="276" w:lineRule="auto"/>
        <w:jc w:val="both"/>
        <w:textAlignment w:val="baseline"/>
        <w:rPr>
          <w:rFonts w:ascii="Century Gothic" w:eastAsia="Century Gothic" w:hAnsi="Century Gothic" w:cs="Calibri"/>
          <w:color w:val="6E6E7C"/>
          <w:sz w:val="20"/>
          <w:szCs w:val="20"/>
          <w:lang w:val="es-ES" w:eastAsia="es-ES" w:bidi="es-ES"/>
        </w:rPr>
      </w:pPr>
    </w:p>
    <w:p w14:paraId="2772DC0C" w14:textId="4D37E2BA" w:rsidR="00E707FD" w:rsidRPr="00E707FD" w:rsidRDefault="00E707FD" w:rsidP="00E707FD">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595959"/>
          <w:sz w:val="20"/>
          <w:szCs w:val="20"/>
          <w:lang w:val="es-ES" w:eastAsia="es-ES" w:bidi="es-ES"/>
        </w:rPr>
      </w:pPr>
      <w:bookmarkStart w:id="54" w:name="_Toc134021297"/>
      <w:r>
        <w:rPr>
          <w:rFonts w:ascii="Century Gothic" w:eastAsia="Times New Roman" w:hAnsi="Century Gothic" w:cs="Times New Roman"/>
          <w:b/>
          <w:bCs/>
          <w:color w:val="1F4E79"/>
          <w:sz w:val="20"/>
          <w:szCs w:val="20"/>
          <w:lang w:val="es-ES" w:eastAsia="es-ES" w:bidi="es-ES"/>
        </w:rPr>
        <w:t>Datos del informante</w:t>
      </w:r>
      <w:bookmarkEnd w:id="54"/>
    </w:p>
    <w:p w14:paraId="11ABDB61" w14:textId="77777777" w:rsidR="00E707FD" w:rsidRPr="00E707FD" w:rsidRDefault="00E707FD" w:rsidP="00E707FD">
      <w:pPr>
        <w:widowControl w:val="0"/>
        <w:autoSpaceDE w:val="0"/>
        <w:autoSpaceDN w:val="0"/>
        <w:spacing w:line="276" w:lineRule="auto"/>
        <w:jc w:val="both"/>
        <w:textAlignment w:val="baseline"/>
        <w:rPr>
          <w:rFonts w:ascii="Century Gothic" w:eastAsia="Century Gothic" w:hAnsi="Century Gothic" w:cs="Calibri"/>
          <w:color w:val="6E6E7C"/>
          <w:sz w:val="20"/>
          <w:szCs w:val="20"/>
          <w:lang w:val="es-ES" w:eastAsia="es-ES" w:bidi="es-ES"/>
        </w:rPr>
      </w:pPr>
    </w:p>
    <w:p w14:paraId="13557DB3"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bookmarkStart w:id="55" w:name="_Hlk95223388"/>
      <w:bookmarkEnd w:id="52"/>
      <w:r w:rsidRPr="00E707FD">
        <w:rPr>
          <w:rFonts w:ascii="Century Gothic" w:eastAsia="Century Gothic" w:hAnsi="Century Gothic" w:cs="Century Gothic"/>
          <w:color w:val="6E6E7C"/>
          <w:sz w:val="20"/>
          <w:szCs w:val="20"/>
          <w:lang w:val="es-ES" w:eastAsia="es-ES" w:bidi="es-ES"/>
        </w:rPr>
        <w:t>En estas casillas siempre se debe tener información relacionada al dueño de la edificación o del profesional responsable de la obra con su respectiva firma. En caso de no registrar información dentro de los casilleros, considerar una nota en las observaciones. A pesar de que los casos presentados deben ser mínimos.</w:t>
      </w:r>
    </w:p>
    <w:p w14:paraId="51C3F1FA"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6E6E7C"/>
          <w:sz w:val="20"/>
          <w:szCs w:val="20"/>
          <w:lang w:val="es-ES" w:eastAsia="es-ES" w:bidi="es-ES"/>
        </w:rPr>
      </w:pPr>
    </w:p>
    <w:p w14:paraId="6526D544" w14:textId="77777777" w:rsidR="001B4B77" w:rsidRPr="00E707FD" w:rsidRDefault="001B4B77" w:rsidP="00E707FD">
      <w:pPr>
        <w:widowControl w:val="0"/>
        <w:autoSpaceDE w:val="0"/>
        <w:autoSpaceDN w:val="0"/>
        <w:spacing w:line="276" w:lineRule="auto"/>
        <w:jc w:val="center"/>
        <w:rPr>
          <w:rFonts w:ascii="Century Gothic" w:eastAsia="Century Gothic" w:hAnsi="Century Gothic" w:cs="Century Gothic"/>
          <w:color w:val="6E6E7C"/>
          <w:sz w:val="20"/>
          <w:szCs w:val="20"/>
          <w:lang w:val="es-ES" w:eastAsia="es-ES" w:bidi="es-ES"/>
        </w:rPr>
      </w:pPr>
      <w:r w:rsidRPr="00E707FD">
        <w:rPr>
          <w:rFonts w:ascii="Century Gothic" w:eastAsia="Century Gothic" w:hAnsi="Century Gothic" w:cs="Century Gothic"/>
          <w:noProof/>
          <w:color w:val="6E6E7C"/>
          <w:sz w:val="20"/>
          <w:szCs w:val="20"/>
          <w:lang w:eastAsia="es-EC"/>
        </w:rPr>
        <w:drawing>
          <wp:inline distT="0" distB="0" distL="0" distR="0" wp14:anchorId="7B2E2297" wp14:editId="33F1F690">
            <wp:extent cx="3209925" cy="2097519"/>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241461" cy="2118126"/>
                    </a:xfrm>
                    <a:prstGeom prst="rect">
                      <a:avLst/>
                    </a:prstGeom>
                  </pic:spPr>
                </pic:pic>
              </a:graphicData>
            </a:graphic>
          </wp:inline>
        </w:drawing>
      </w:r>
    </w:p>
    <w:p w14:paraId="1DD07C8E" w14:textId="77777777" w:rsidR="001B4B77" w:rsidRPr="00E707FD" w:rsidRDefault="001B4B77" w:rsidP="00E707FD">
      <w:pPr>
        <w:widowControl w:val="0"/>
        <w:autoSpaceDE w:val="0"/>
        <w:autoSpaceDN w:val="0"/>
        <w:spacing w:line="276" w:lineRule="auto"/>
        <w:jc w:val="center"/>
        <w:rPr>
          <w:rFonts w:ascii="Century Gothic" w:eastAsia="Century Gothic" w:hAnsi="Century Gothic" w:cs="Century Gothic"/>
          <w:color w:val="6E6E7C"/>
          <w:sz w:val="20"/>
          <w:szCs w:val="20"/>
          <w:lang w:val="es-ES" w:eastAsia="es-ES" w:bidi="es-ES"/>
        </w:rPr>
      </w:pPr>
    </w:p>
    <w:p w14:paraId="624707CF" w14:textId="77777777" w:rsidR="001B4B77" w:rsidRPr="00E707FD" w:rsidRDefault="001B4B77" w:rsidP="00E707FD">
      <w:pPr>
        <w:widowControl w:val="0"/>
        <w:autoSpaceDE w:val="0"/>
        <w:autoSpaceDN w:val="0"/>
        <w:spacing w:line="276" w:lineRule="auto"/>
        <w:jc w:val="center"/>
        <w:rPr>
          <w:rFonts w:ascii="Century Gothic" w:eastAsia="Century Gothic" w:hAnsi="Century Gothic" w:cs="Century Gothic"/>
          <w:color w:val="595959"/>
          <w:sz w:val="20"/>
          <w:szCs w:val="20"/>
          <w:lang w:val="es-ES" w:eastAsia="es-ES" w:bidi="es-ES"/>
        </w:rPr>
      </w:pPr>
    </w:p>
    <w:p w14:paraId="5A038131" w14:textId="77777777" w:rsidR="001B4B77" w:rsidRPr="00E707FD" w:rsidRDefault="001B4B77" w:rsidP="00E707FD">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4E79"/>
          <w:sz w:val="20"/>
          <w:szCs w:val="20"/>
          <w:lang w:val="es-ES" w:eastAsia="es-ES" w:bidi="es-ES"/>
        </w:rPr>
      </w:pPr>
      <w:bookmarkStart w:id="56" w:name="_Toc134021298"/>
      <w:r w:rsidRPr="00E707FD">
        <w:rPr>
          <w:rFonts w:ascii="Century Gothic" w:eastAsia="Times New Roman" w:hAnsi="Century Gothic" w:cs="Times New Roman"/>
          <w:b/>
          <w:bCs/>
          <w:color w:val="1F4E79"/>
          <w:sz w:val="20"/>
          <w:szCs w:val="20"/>
          <w:lang w:val="es-ES" w:eastAsia="es-ES" w:bidi="es-ES"/>
        </w:rPr>
        <w:t>Datos de la autoridad municipal</w:t>
      </w:r>
      <w:bookmarkEnd w:id="56"/>
    </w:p>
    <w:p w14:paraId="53800B58"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595959"/>
          <w:sz w:val="20"/>
          <w:szCs w:val="20"/>
          <w:lang w:val="es-ES" w:eastAsia="es-ES" w:bidi="es-ES"/>
        </w:rPr>
      </w:pPr>
    </w:p>
    <w:p w14:paraId="724000F0" w14:textId="77777777" w:rsidR="001B4B77" w:rsidRPr="00E707FD" w:rsidRDefault="001B4B77" w:rsidP="00E707FD">
      <w:pPr>
        <w:autoSpaceDE w:val="0"/>
        <w:autoSpaceDN w:val="0"/>
        <w:adjustRightInd w:val="0"/>
        <w:spacing w:line="276" w:lineRule="auto"/>
        <w:jc w:val="both"/>
        <w:rPr>
          <w:rFonts w:ascii="Century Gothic" w:eastAsia="Calibri" w:hAnsi="Century Gothic" w:cs="Arial"/>
          <w:color w:val="595959"/>
          <w:sz w:val="20"/>
          <w:szCs w:val="20"/>
        </w:rPr>
      </w:pPr>
      <w:r w:rsidRPr="00E707FD">
        <w:rPr>
          <w:rFonts w:ascii="Century Gothic" w:eastAsia="Calibri" w:hAnsi="Century Gothic" w:cs="Arial"/>
          <w:color w:val="595959"/>
          <w:sz w:val="20"/>
          <w:szCs w:val="20"/>
        </w:rPr>
        <w:t>Debe constar información sobre: el responsable del municipio, quien recepta este formulario entregado por el usuario, donde debe constar nombre y apellidos, cargo, número de permiso, profesión, fecha de emisión del permiso y por último la firma y ruc o cédula de responsabilidad de haber certificado que el documento esté completo.</w:t>
      </w:r>
    </w:p>
    <w:p w14:paraId="1C70EC74" w14:textId="77777777" w:rsidR="001B4B77" w:rsidRPr="00E707FD" w:rsidRDefault="001B4B77" w:rsidP="00E707FD">
      <w:pPr>
        <w:autoSpaceDE w:val="0"/>
        <w:autoSpaceDN w:val="0"/>
        <w:adjustRightInd w:val="0"/>
        <w:spacing w:line="276" w:lineRule="auto"/>
        <w:jc w:val="both"/>
        <w:rPr>
          <w:rFonts w:ascii="Century Gothic" w:eastAsia="Calibri" w:hAnsi="Century Gothic" w:cs="Arial"/>
          <w:color w:val="595959"/>
          <w:sz w:val="20"/>
          <w:szCs w:val="20"/>
        </w:rPr>
      </w:pPr>
    </w:p>
    <w:p w14:paraId="332BDBF5" w14:textId="77777777" w:rsidR="001B4B77" w:rsidRPr="00E707FD" w:rsidRDefault="001B4B77" w:rsidP="00E707FD">
      <w:pPr>
        <w:autoSpaceDE w:val="0"/>
        <w:autoSpaceDN w:val="0"/>
        <w:adjustRightInd w:val="0"/>
        <w:spacing w:line="276" w:lineRule="auto"/>
        <w:jc w:val="center"/>
        <w:rPr>
          <w:rFonts w:ascii="Century Gothic" w:eastAsia="Calibri" w:hAnsi="Century Gothic" w:cs="Arial"/>
          <w:color w:val="595959"/>
          <w:sz w:val="20"/>
          <w:szCs w:val="20"/>
        </w:rPr>
      </w:pPr>
      <w:r w:rsidRPr="00E707FD">
        <w:rPr>
          <w:rFonts w:ascii="Arial" w:eastAsia="Calibri" w:hAnsi="Arial" w:cs="Arial"/>
          <w:noProof/>
          <w:color w:val="000000"/>
          <w:sz w:val="20"/>
          <w:szCs w:val="20"/>
          <w:lang w:eastAsia="es-EC"/>
        </w:rPr>
        <w:drawing>
          <wp:inline distT="0" distB="0" distL="0" distR="0" wp14:anchorId="648CC7F4" wp14:editId="07DFCD16">
            <wp:extent cx="2895600" cy="186725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16489" cy="1880721"/>
                    </a:xfrm>
                    <a:prstGeom prst="rect">
                      <a:avLst/>
                    </a:prstGeom>
                  </pic:spPr>
                </pic:pic>
              </a:graphicData>
            </a:graphic>
          </wp:inline>
        </w:drawing>
      </w:r>
    </w:p>
    <w:p w14:paraId="34A21A39" w14:textId="77777777" w:rsidR="001B4B77" w:rsidRPr="00E707FD" w:rsidRDefault="001B4B77" w:rsidP="00E707FD">
      <w:pPr>
        <w:autoSpaceDE w:val="0"/>
        <w:autoSpaceDN w:val="0"/>
        <w:adjustRightInd w:val="0"/>
        <w:spacing w:line="276" w:lineRule="auto"/>
        <w:jc w:val="both"/>
        <w:rPr>
          <w:rFonts w:ascii="Century Gothic" w:eastAsia="Calibri" w:hAnsi="Century Gothic" w:cs="Arial"/>
          <w:color w:val="595959"/>
          <w:sz w:val="20"/>
          <w:szCs w:val="20"/>
        </w:rPr>
      </w:pPr>
    </w:p>
    <w:p w14:paraId="49D4DCD7" w14:textId="77777777" w:rsidR="001B4B77" w:rsidRPr="00E707FD" w:rsidRDefault="001B4B77" w:rsidP="00E707FD">
      <w:pPr>
        <w:autoSpaceDE w:val="0"/>
        <w:autoSpaceDN w:val="0"/>
        <w:adjustRightInd w:val="0"/>
        <w:spacing w:line="276" w:lineRule="auto"/>
        <w:jc w:val="both"/>
        <w:rPr>
          <w:rFonts w:ascii="Century Gothic" w:eastAsia="Calibri" w:hAnsi="Century Gothic" w:cs="Arial"/>
          <w:color w:val="595959"/>
          <w:sz w:val="20"/>
          <w:szCs w:val="20"/>
        </w:rPr>
      </w:pPr>
      <w:r w:rsidRPr="00E707FD">
        <w:rPr>
          <w:rFonts w:ascii="Century Gothic" w:eastAsia="Calibri" w:hAnsi="Century Gothic" w:cs="Arial"/>
          <w:color w:val="595959"/>
          <w:sz w:val="20"/>
          <w:szCs w:val="20"/>
        </w:rPr>
        <w:lastRenderedPageBreak/>
        <w:t>La fecha de emisión del permiso es importante para el crítico-codificador, pues en base a la fecha, podrá asignar los permisos ocurridos en determinados meses del año y también permitirá realizar un control de permisos obtenidos en este año y el anterior.</w:t>
      </w:r>
    </w:p>
    <w:p w14:paraId="0628FFAC" w14:textId="77777777" w:rsidR="001B4B77" w:rsidRPr="00E707FD" w:rsidRDefault="001B4B77" w:rsidP="00E707FD">
      <w:pPr>
        <w:autoSpaceDE w:val="0"/>
        <w:autoSpaceDN w:val="0"/>
        <w:adjustRightInd w:val="0"/>
        <w:spacing w:line="276" w:lineRule="auto"/>
        <w:jc w:val="both"/>
        <w:rPr>
          <w:rFonts w:ascii="Century Gothic" w:eastAsia="Calibri" w:hAnsi="Century Gothic" w:cs="Arial"/>
          <w:color w:val="595959"/>
          <w:sz w:val="20"/>
          <w:szCs w:val="20"/>
        </w:rPr>
      </w:pPr>
      <w:r w:rsidRPr="00E707FD">
        <w:rPr>
          <w:rFonts w:ascii="Century Gothic" w:eastAsia="Calibri" w:hAnsi="Century Gothic" w:cs="Arial"/>
          <w:color w:val="595959"/>
          <w:sz w:val="20"/>
          <w:szCs w:val="20"/>
        </w:rPr>
        <w:t xml:space="preserve"> </w:t>
      </w:r>
    </w:p>
    <w:p w14:paraId="6DE51B9C" w14:textId="77777777" w:rsidR="001B4B77" w:rsidRPr="00E707FD" w:rsidRDefault="001B4B77" w:rsidP="00E707FD">
      <w:pPr>
        <w:autoSpaceDE w:val="0"/>
        <w:autoSpaceDN w:val="0"/>
        <w:adjustRightInd w:val="0"/>
        <w:spacing w:line="276" w:lineRule="auto"/>
        <w:jc w:val="both"/>
        <w:rPr>
          <w:rFonts w:ascii="Century Gothic" w:eastAsia="Calibri" w:hAnsi="Century Gothic" w:cs="Arial"/>
          <w:color w:val="595959"/>
          <w:sz w:val="20"/>
          <w:szCs w:val="20"/>
        </w:rPr>
      </w:pPr>
      <w:r w:rsidRPr="00E707FD">
        <w:rPr>
          <w:rFonts w:ascii="Century Gothic" w:eastAsia="Calibri" w:hAnsi="Century Gothic" w:cs="Arial"/>
          <w:color w:val="595959"/>
          <w:sz w:val="20"/>
          <w:szCs w:val="20"/>
        </w:rPr>
        <w:t>De no existir la fecha de concesión del permiso, el crítico-codificador deberá solicitar  en el municipio correspondiente se detalle éste dato; si esto no fuese posible, luego de agotar los debidos esfuerzos, solamente en este caso podrá determinar el mes al que corresponde el permiso que está analizando, como ayuda tomará como referencia el dato de la casilla 1011 Sección I que corresponde a la fecha de presentación de la solicitud al municipio por parte del usuario, es decir, en ausencia de la fecha en que el municipio concede el permiso, el crítico – codificador asignará los permisos a los meses del año en el que llegó el formulario y realizará el control de cobertura.</w:t>
      </w:r>
    </w:p>
    <w:bookmarkEnd w:id="55"/>
    <w:p w14:paraId="09611D5F" w14:textId="77777777" w:rsidR="001B4B77" w:rsidRPr="00E707FD" w:rsidRDefault="001B4B77" w:rsidP="00E707FD">
      <w:pPr>
        <w:autoSpaceDE w:val="0"/>
        <w:autoSpaceDN w:val="0"/>
        <w:adjustRightInd w:val="0"/>
        <w:spacing w:line="276" w:lineRule="auto"/>
        <w:jc w:val="both"/>
        <w:rPr>
          <w:rFonts w:ascii="Century Gothic" w:eastAsia="Calibri" w:hAnsi="Century Gothic" w:cs="Arial"/>
          <w:color w:val="595959"/>
          <w:sz w:val="20"/>
          <w:szCs w:val="20"/>
        </w:rPr>
      </w:pPr>
    </w:p>
    <w:p w14:paraId="6DB075FD" w14:textId="77777777" w:rsidR="001B4B77" w:rsidRPr="00E707FD" w:rsidRDefault="001B4B77" w:rsidP="00E707FD">
      <w:pPr>
        <w:keepNext/>
        <w:keepLines/>
        <w:widowControl w:val="0"/>
        <w:numPr>
          <w:ilvl w:val="1"/>
          <w:numId w:val="3"/>
        </w:numPr>
        <w:autoSpaceDE w:val="0"/>
        <w:autoSpaceDN w:val="0"/>
        <w:spacing w:before="200" w:line="276" w:lineRule="auto"/>
        <w:jc w:val="both"/>
        <w:outlineLvl w:val="1"/>
        <w:rPr>
          <w:rFonts w:ascii="Century Gothic" w:eastAsia="Times New Roman" w:hAnsi="Century Gothic" w:cs="Times New Roman"/>
          <w:b/>
          <w:bCs/>
          <w:color w:val="1F4E79"/>
          <w:sz w:val="20"/>
          <w:szCs w:val="20"/>
          <w:lang w:val="es-ES" w:eastAsia="es-ES" w:bidi="es-ES"/>
        </w:rPr>
      </w:pPr>
      <w:bookmarkStart w:id="57" w:name="_Toc134021299"/>
      <w:r w:rsidRPr="00E707FD">
        <w:rPr>
          <w:rFonts w:ascii="Century Gothic" w:eastAsia="Times New Roman" w:hAnsi="Century Gothic" w:cs="Times New Roman"/>
          <w:b/>
          <w:bCs/>
          <w:color w:val="1F4E79"/>
          <w:sz w:val="20"/>
          <w:szCs w:val="20"/>
          <w:lang w:val="es-ES" w:eastAsia="es-ES" w:bidi="es-ES"/>
        </w:rPr>
        <w:t>Observaciones</w:t>
      </w:r>
      <w:bookmarkEnd w:id="57"/>
    </w:p>
    <w:p w14:paraId="25AB58C2"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595959"/>
          <w:sz w:val="20"/>
          <w:szCs w:val="20"/>
          <w:lang w:val="es-ES" w:eastAsia="es-ES" w:bidi="es-ES"/>
        </w:rPr>
      </w:pPr>
    </w:p>
    <w:p w14:paraId="3978C90B"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595959"/>
          <w:sz w:val="20"/>
          <w:szCs w:val="20"/>
          <w:lang w:val="es-ES" w:eastAsia="es-ES" w:bidi="es-ES"/>
        </w:rPr>
      </w:pPr>
      <w:r w:rsidRPr="00E707FD">
        <w:rPr>
          <w:rFonts w:ascii="Century Gothic" w:eastAsia="Century Gothic" w:hAnsi="Century Gothic" w:cs="Century Gothic"/>
          <w:color w:val="595959"/>
          <w:sz w:val="20"/>
          <w:szCs w:val="20"/>
          <w:lang w:val="es-ES" w:eastAsia="es-ES" w:bidi="es-ES"/>
        </w:rPr>
        <w:t>En caso de que el formulario presente novedades sobre el llenado del formulario u otras, el crítico-codificador deberá apoyarse en las mismas para la crítica del registro de la información.</w:t>
      </w:r>
    </w:p>
    <w:p w14:paraId="69C5782C"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595959"/>
          <w:sz w:val="20"/>
          <w:szCs w:val="20"/>
          <w:lang w:val="es-ES" w:eastAsia="es-ES" w:bidi="es-ES"/>
        </w:rPr>
      </w:pPr>
    </w:p>
    <w:p w14:paraId="57A00D45" w14:textId="77777777" w:rsidR="001B4B77" w:rsidRPr="00E707FD" w:rsidRDefault="001B4B77" w:rsidP="00E707FD">
      <w:pPr>
        <w:widowControl w:val="0"/>
        <w:autoSpaceDE w:val="0"/>
        <w:autoSpaceDN w:val="0"/>
        <w:spacing w:line="276" w:lineRule="auto"/>
        <w:jc w:val="center"/>
        <w:rPr>
          <w:rFonts w:ascii="Century Gothic" w:eastAsia="Century Gothic" w:hAnsi="Century Gothic" w:cs="Century Gothic"/>
          <w:color w:val="595959"/>
          <w:sz w:val="20"/>
          <w:szCs w:val="20"/>
          <w:lang w:val="es-ES" w:eastAsia="es-ES" w:bidi="es-ES"/>
        </w:rPr>
      </w:pPr>
      <w:r w:rsidRPr="00E707FD">
        <w:rPr>
          <w:rFonts w:ascii="Century Gothic" w:eastAsia="Century Gothic" w:hAnsi="Century Gothic" w:cs="Century Gothic"/>
          <w:noProof/>
          <w:sz w:val="20"/>
          <w:szCs w:val="20"/>
          <w:lang w:eastAsia="es-EC"/>
        </w:rPr>
        <w:drawing>
          <wp:inline distT="0" distB="0" distL="0" distR="0" wp14:anchorId="2FCB789E" wp14:editId="2BDF2502">
            <wp:extent cx="5269230" cy="676275"/>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82086" cy="677925"/>
                    </a:xfrm>
                    <a:prstGeom prst="rect">
                      <a:avLst/>
                    </a:prstGeom>
                  </pic:spPr>
                </pic:pic>
              </a:graphicData>
            </a:graphic>
          </wp:inline>
        </w:drawing>
      </w:r>
    </w:p>
    <w:p w14:paraId="3229EF60" w14:textId="77777777" w:rsidR="001B4B77" w:rsidRPr="00E707FD" w:rsidRDefault="001B4B77" w:rsidP="00E707FD">
      <w:pPr>
        <w:widowControl w:val="0"/>
        <w:autoSpaceDE w:val="0"/>
        <w:autoSpaceDN w:val="0"/>
        <w:spacing w:line="276" w:lineRule="auto"/>
        <w:jc w:val="both"/>
        <w:rPr>
          <w:rFonts w:ascii="Century Gothic" w:eastAsia="Century Gothic" w:hAnsi="Century Gothic" w:cs="Century Gothic"/>
          <w:color w:val="595959"/>
          <w:sz w:val="20"/>
          <w:szCs w:val="20"/>
          <w:lang w:val="es-ES" w:eastAsia="es-ES" w:bidi="es-ES"/>
        </w:rPr>
      </w:pPr>
    </w:p>
    <w:p w14:paraId="0DD11184" w14:textId="77777777" w:rsidR="001B4B77" w:rsidRDefault="001B4B77" w:rsidP="00E707FD">
      <w:pPr>
        <w:widowControl w:val="0"/>
        <w:autoSpaceDE w:val="0"/>
        <w:autoSpaceDN w:val="0"/>
        <w:spacing w:line="276" w:lineRule="auto"/>
        <w:jc w:val="both"/>
        <w:rPr>
          <w:rFonts w:ascii="Century Gothic" w:eastAsia="Century Gothic" w:hAnsi="Century Gothic" w:cs="Century Gothic"/>
          <w:color w:val="595959"/>
          <w:sz w:val="20"/>
          <w:szCs w:val="20"/>
          <w:lang w:val="es-ES" w:eastAsia="es-ES" w:bidi="es-ES"/>
        </w:rPr>
      </w:pPr>
      <w:r w:rsidRPr="00E707FD">
        <w:rPr>
          <w:rFonts w:ascii="Century Gothic" w:eastAsia="Century Gothic" w:hAnsi="Century Gothic" w:cs="Century Gothic"/>
          <w:color w:val="595959"/>
          <w:sz w:val="20"/>
          <w:szCs w:val="20"/>
          <w:lang w:val="es-ES" w:eastAsia="es-ES" w:bidi="es-ES"/>
        </w:rPr>
        <w:t>Los casos más particulares que obligatoriamente deben tener observaciones se tratan de permisos de construcción en caso de legalizaciones, renovaciones y aquellos formularios que no deben formar parte de la cobertura de estudio como los permisos otorgados para la construcción de antenas.</w:t>
      </w:r>
    </w:p>
    <w:p w14:paraId="16C8D26A" w14:textId="77777777" w:rsidR="00E707FD" w:rsidRDefault="00E707FD"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379EDE70"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64C850C4"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73CF667C"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769BA9D7"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4CCF949E"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52854072"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5D064774"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54F01883"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19E93E99"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2413215E"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0CF3C5F4"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7EFDDAF5"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6BC5E77B"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224E4AE7"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309C4514" w14:textId="77777777" w:rsidR="00BC62CE"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7612DCD7" w14:textId="77777777" w:rsidR="00BC62CE" w:rsidRPr="001B4B77" w:rsidRDefault="00BC62CE" w:rsidP="00E707FD">
      <w:pPr>
        <w:widowControl w:val="0"/>
        <w:autoSpaceDE w:val="0"/>
        <w:autoSpaceDN w:val="0"/>
        <w:spacing w:line="276" w:lineRule="auto"/>
        <w:jc w:val="both"/>
        <w:rPr>
          <w:rFonts w:ascii="Century Gothic" w:eastAsia="Century Gothic" w:hAnsi="Century Gothic" w:cs="Century Gothic"/>
          <w:color w:val="595959"/>
          <w:sz w:val="22"/>
          <w:szCs w:val="22"/>
          <w:lang w:val="es-ES" w:eastAsia="es-ES" w:bidi="es-ES"/>
        </w:rPr>
      </w:pPr>
    </w:p>
    <w:p w14:paraId="2899AE0D" w14:textId="77777777" w:rsidR="001B4B77" w:rsidRPr="007D06B0" w:rsidRDefault="001B4B77" w:rsidP="001B4B77">
      <w:pPr>
        <w:keepNext/>
        <w:keepLines/>
        <w:widowControl w:val="0"/>
        <w:autoSpaceDE w:val="0"/>
        <w:autoSpaceDN w:val="0"/>
        <w:spacing w:before="240"/>
        <w:outlineLvl w:val="0"/>
        <w:rPr>
          <w:rFonts w:ascii="Century Gothic" w:eastAsia="Times New Roman" w:hAnsi="Century Gothic" w:cs="Calibri Light"/>
          <w:b/>
          <w:bCs/>
          <w:color w:val="0094B4"/>
          <w:sz w:val="28"/>
          <w:szCs w:val="28"/>
          <w:lang w:val="es-ES" w:eastAsia="es-ES" w:bidi="es-ES"/>
        </w:rPr>
      </w:pPr>
      <w:bookmarkStart w:id="58" w:name="_Toc134021300"/>
      <w:r w:rsidRPr="007D06B0">
        <w:rPr>
          <w:rFonts w:ascii="Century Gothic" w:eastAsia="Times New Roman" w:hAnsi="Century Gothic" w:cs="Calibri Light"/>
          <w:b/>
          <w:bCs/>
          <w:color w:val="0094B4"/>
          <w:sz w:val="28"/>
          <w:bdr w:val="none" w:sz="0" w:space="0" w:color="auto" w:frame="1"/>
          <w:lang w:val="es-ES" w:eastAsia="es-ES" w:bidi="es-ES"/>
        </w:rPr>
        <w:lastRenderedPageBreak/>
        <w:t>Glosario de términos</w:t>
      </w:r>
      <w:bookmarkEnd w:id="58"/>
    </w:p>
    <w:p w14:paraId="2AB6EBEF" w14:textId="77777777" w:rsidR="001B4B77" w:rsidRPr="001B4B77" w:rsidRDefault="001B4B77" w:rsidP="001B4B77">
      <w:pPr>
        <w:shd w:val="clear" w:color="auto" w:fill="FFFFFF"/>
        <w:jc w:val="both"/>
        <w:rPr>
          <w:rFonts w:ascii="Century Gothic" w:eastAsia="Calibri" w:hAnsi="Century Gothic" w:cs="Times New Roman"/>
          <w:b/>
          <w:bCs/>
          <w:color w:val="595959"/>
          <w:sz w:val="22"/>
          <w:szCs w:val="22"/>
          <w:bdr w:val="none" w:sz="0" w:space="0" w:color="auto" w:frame="1"/>
          <w:lang w:val="es-ES_tradnl" w:eastAsia="es-ES_tradnl"/>
        </w:rPr>
      </w:pPr>
    </w:p>
    <w:p w14:paraId="4686070A"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Adobe. -</w:t>
      </w:r>
      <w:r w:rsidRPr="007D06B0">
        <w:rPr>
          <w:rFonts w:ascii="Century Gothic" w:eastAsia="Calibri" w:hAnsi="Century Gothic" w:cs="Times New Roman"/>
          <w:color w:val="6E6E7C"/>
          <w:sz w:val="20"/>
          <w:szCs w:val="20"/>
          <w:bdr w:val="none" w:sz="0" w:space="0" w:color="auto" w:frame="1"/>
          <w:lang w:val="es-ES_tradnl" w:eastAsia="es-ES_tradnl"/>
        </w:rPr>
        <w:t> Masa de barro en forma de ladrillo, que se utiliza en la construcción de paredes o muros.</w:t>
      </w:r>
    </w:p>
    <w:p w14:paraId="1EC8F4F5"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color w:val="6E6E7C"/>
          <w:sz w:val="20"/>
          <w:szCs w:val="20"/>
          <w:bdr w:val="none" w:sz="0" w:space="0" w:color="auto" w:frame="1"/>
          <w:lang w:val="es-ES_tradnl" w:eastAsia="es-ES_tradnl"/>
        </w:rPr>
        <w:t> </w:t>
      </w:r>
    </w:p>
    <w:p w14:paraId="1E6A2B2E"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Arcilla. -</w:t>
      </w:r>
      <w:r w:rsidRPr="007D06B0">
        <w:rPr>
          <w:rFonts w:ascii="Century Gothic" w:eastAsia="Calibri" w:hAnsi="Century Gothic" w:cs="Times New Roman"/>
          <w:color w:val="6E6E7C"/>
          <w:sz w:val="20"/>
          <w:szCs w:val="20"/>
          <w:bdr w:val="none" w:sz="0" w:space="0" w:color="auto" w:frame="1"/>
          <w:lang w:val="es-ES_tradnl" w:eastAsia="es-ES_tradnl"/>
        </w:rPr>
        <w:t> Material natural compuesto por minerales en forma de granos. Se utiliza para la elaboración de ladrillos, vasijas, platos, entre otros.</w:t>
      </w:r>
    </w:p>
    <w:p w14:paraId="6A0744D2"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p>
    <w:p w14:paraId="33E82693"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Área. - </w:t>
      </w:r>
      <w:r w:rsidRPr="007D06B0">
        <w:rPr>
          <w:rFonts w:ascii="Century Gothic" w:eastAsia="Calibri" w:hAnsi="Century Gothic" w:cs="Arial"/>
          <w:color w:val="6E6E7C"/>
          <w:sz w:val="20"/>
          <w:szCs w:val="20"/>
          <w:bdr w:val="none" w:sz="0" w:space="0" w:color="auto" w:frame="1"/>
          <w:lang w:val="es-ES_tradnl" w:eastAsia="es-ES_tradnl"/>
        </w:rPr>
        <w:t>Comprende la suma de las superficies horizontales a construirse en los diferentes pisos, distribuida según los usos que tenga en el proyecto de edificación.</w:t>
      </w:r>
    </w:p>
    <w:p w14:paraId="6C1C99A9"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p>
    <w:p w14:paraId="203FD472"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 xml:space="preserve">Bahareque. – </w:t>
      </w:r>
      <w:r w:rsidRPr="007D06B0">
        <w:rPr>
          <w:rFonts w:ascii="Century Gothic" w:eastAsia="Calibri" w:hAnsi="Century Gothic" w:cs="Arial"/>
          <w:color w:val="6E6E7C"/>
          <w:sz w:val="20"/>
          <w:szCs w:val="20"/>
          <w:bdr w:val="none" w:sz="0" w:space="0" w:color="auto" w:frame="1"/>
          <w:lang w:val="es-ES_tradnl" w:eastAsia="es-ES_tradnl"/>
        </w:rPr>
        <w:t>Pared de palos o cañas entretejidas y recubiertas con barro.</w:t>
      </w:r>
    </w:p>
    <w:p w14:paraId="4BC5CA31"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p>
    <w:p w14:paraId="7DEA9D27"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Baños. -</w:t>
      </w:r>
      <w:r w:rsidRPr="007D06B0">
        <w:rPr>
          <w:rFonts w:ascii="Century Gothic" w:eastAsia="Calibri" w:hAnsi="Century Gothic" w:cs="Arial"/>
          <w:color w:val="6E6E7C"/>
          <w:sz w:val="20"/>
          <w:szCs w:val="20"/>
          <w:bdr w:val="none" w:sz="0" w:space="0" w:color="auto" w:frame="1"/>
          <w:lang w:val="es-ES_tradnl" w:eastAsia="es-ES_tradnl"/>
        </w:rPr>
        <w:t> es aquella habitación que podemos encontrar tanto en las casas destinadas a vivienda, como en las oficinas, instituciones, entre otras y está destinado para que por un lado las personas concreten su aseo personal.</w:t>
      </w:r>
    </w:p>
    <w:p w14:paraId="2C9BDBD4"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724D14D3"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Bloque. -</w:t>
      </w:r>
      <w:r w:rsidRPr="007D06B0">
        <w:rPr>
          <w:rFonts w:ascii="Century Gothic" w:eastAsia="Calibri" w:hAnsi="Century Gothic" w:cs="Times New Roman"/>
          <w:color w:val="6E6E7C"/>
          <w:sz w:val="20"/>
          <w:szCs w:val="20"/>
          <w:bdr w:val="none" w:sz="0" w:space="0" w:color="auto" w:frame="1"/>
          <w:lang w:val="es-ES_tradnl" w:eastAsia="es-ES_tradnl"/>
        </w:rPr>
        <w:t> Trozo grande de un material compacto, como piedra u hormigón, sin labrar.</w:t>
      </w:r>
    </w:p>
    <w:p w14:paraId="1224E76E"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2CCF1558"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Caña revestida. -</w:t>
      </w:r>
      <w:r w:rsidRPr="007D06B0">
        <w:rPr>
          <w:rFonts w:ascii="Century Gothic" w:eastAsia="Calibri" w:hAnsi="Century Gothic" w:cs="Times New Roman"/>
          <w:color w:val="6E6E7C"/>
          <w:sz w:val="20"/>
          <w:szCs w:val="20"/>
          <w:bdr w:val="none" w:sz="0" w:space="0" w:color="auto" w:frame="1"/>
          <w:lang w:val="es-ES_tradnl" w:eastAsia="es-ES_tradnl"/>
        </w:rPr>
        <w:t> Paredes de caña y adobe.</w:t>
      </w:r>
    </w:p>
    <w:p w14:paraId="1F729528"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p>
    <w:p w14:paraId="09D0DE40"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xml:space="preserve">Cemento pulido. – </w:t>
      </w:r>
      <w:r w:rsidRPr="007D06B0">
        <w:rPr>
          <w:rFonts w:ascii="Century Gothic" w:eastAsia="Calibri" w:hAnsi="Century Gothic" w:cs="Times New Roman"/>
          <w:color w:val="6E6E7C"/>
          <w:sz w:val="20"/>
          <w:szCs w:val="20"/>
          <w:bdr w:val="none" w:sz="0" w:space="0" w:color="auto" w:frame="1"/>
          <w:lang w:val="es-ES_tradnl" w:eastAsia="es-ES_tradnl"/>
        </w:rPr>
        <w:t>Piso de concreto que ha sido tratado con un densificado químico y molido con herramientas de pulido progresivamente más finas.</w:t>
      </w:r>
    </w:p>
    <w:p w14:paraId="2CEAF200"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4C52BF0B"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Cerámica. -</w:t>
      </w:r>
      <w:r w:rsidRPr="007D06B0">
        <w:rPr>
          <w:rFonts w:ascii="Century Gothic" w:eastAsia="Calibri" w:hAnsi="Century Gothic" w:cs="Times New Roman"/>
          <w:color w:val="6E6E7C"/>
          <w:sz w:val="20"/>
          <w:szCs w:val="20"/>
          <w:bdr w:val="none" w:sz="0" w:space="0" w:color="auto" w:frame="1"/>
          <w:lang w:val="es-ES_tradnl" w:eastAsia="es-ES_tradnl"/>
        </w:rPr>
        <w:t> Material utilizado con fines decorativos. Se obtiene a partir de la arcilla endurecida.</w:t>
      </w:r>
    </w:p>
    <w:p w14:paraId="1D77E90E"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1C3492AF" w14:textId="77777777" w:rsidR="001B4B77" w:rsidRPr="007D06B0" w:rsidRDefault="001B4B77" w:rsidP="007D06B0">
      <w:pPr>
        <w:shd w:val="clear" w:color="auto" w:fill="FFFFFF"/>
        <w:spacing w:line="276" w:lineRule="auto"/>
        <w:jc w:val="both"/>
        <w:rPr>
          <w:rFonts w:ascii="Century Gothic" w:eastAsia="Calibri" w:hAnsi="Century Gothic" w:cs="Times New Roman"/>
          <w:bCs/>
          <w:color w:val="6E6E7C"/>
          <w:sz w:val="20"/>
          <w:szCs w:val="20"/>
          <w:bdr w:val="none" w:sz="0" w:space="0" w:color="auto" w:frame="1"/>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xml:space="preserve">Cimientos portantes. - </w:t>
      </w:r>
      <w:r w:rsidRPr="007D06B0">
        <w:rPr>
          <w:rFonts w:ascii="Century Gothic" w:eastAsia="Calibri" w:hAnsi="Century Gothic" w:cs="Times New Roman"/>
          <w:bCs/>
          <w:color w:val="6E6E7C"/>
          <w:sz w:val="20"/>
          <w:szCs w:val="20"/>
          <w:bdr w:val="none" w:sz="0" w:space="0" w:color="auto" w:frame="1"/>
          <w:lang w:val="es-ES_tradnl" w:eastAsia="es-ES_tradnl"/>
        </w:rPr>
        <w:t>Son aquellos cimientos que se utilizan, generalmente, para una construcción con muros portantes.</w:t>
      </w:r>
    </w:p>
    <w:p w14:paraId="27EBF9D3" w14:textId="77777777" w:rsidR="001B4B77" w:rsidRPr="007D06B0" w:rsidRDefault="001B4B77" w:rsidP="007D06B0">
      <w:pPr>
        <w:shd w:val="clear" w:color="auto" w:fill="FFFFFF"/>
        <w:spacing w:line="276" w:lineRule="auto"/>
        <w:jc w:val="both"/>
        <w:rPr>
          <w:rFonts w:ascii="Century Gothic" w:eastAsia="Calibri" w:hAnsi="Century Gothic" w:cs="Arial"/>
          <w:b/>
          <w:bCs/>
          <w:color w:val="6E6E7C"/>
          <w:sz w:val="20"/>
          <w:szCs w:val="20"/>
          <w:bdr w:val="none" w:sz="0" w:space="0" w:color="auto" w:frame="1"/>
          <w:lang w:val="es-ES_tradnl" w:eastAsia="es-ES_tradnl"/>
        </w:rPr>
      </w:pPr>
    </w:p>
    <w:p w14:paraId="22DBDA9D"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Cocinas. -</w:t>
      </w:r>
      <w:r w:rsidRPr="007D06B0">
        <w:rPr>
          <w:rFonts w:ascii="Century Gothic" w:eastAsia="Calibri" w:hAnsi="Century Gothic" w:cs="Arial"/>
          <w:color w:val="6E6E7C"/>
          <w:sz w:val="20"/>
          <w:szCs w:val="20"/>
          <w:bdr w:val="none" w:sz="0" w:space="0" w:color="auto" w:frame="1"/>
          <w:lang w:val="es-ES_tradnl" w:eastAsia="es-ES_tradnl"/>
        </w:rPr>
        <w:t> La cocina es un espacio o lugar especialmente equipado para la preparación de alimentos.</w:t>
      </w:r>
    </w:p>
    <w:p w14:paraId="675E6D09" w14:textId="77777777" w:rsidR="001B4B77" w:rsidRPr="007D06B0" w:rsidRDefault="001B4B77" w:rsidP="007D06B0">
      <w:pPr>
        <w:shd w:val="clear" w:color="auto" w:fill="FFFFFF"/>
        <w:spacing w:line="276" w:lineRule="auto"/>
        <w:jc w:val="both"/>
        <w:rPr>
          <w:rFonts w:ascii="Century Gothic" w:eastAsia="Calibri" w:hAnsi="Century Gothic" w:cs="Times New Roman"/>
          <w:b/>
          <w:bCs/>
          <w:color w:val="6E6E7C"/>
          <w:sz w:val="20"/>
          <w:szCs w:val="20"/>
          <w:bdr w:val="none" w:sz="0" w:space="0" w:color="auto" w:frame="1"/>
          <w:lang w:val="es-ES_tradnl" w:eastAsia="es-ES_tradnl"/>
        </w:rPr>
      </w:pPr>
    </w:p>
    <w:p w14:paraId="2C89CE5C"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Cuarto. – </w:t>
      </w:r>
      <w:r w:rsidRPr="007D06B0">
        <w:rPr>
          <w:rFonts w:ascii="Century Gothic" w:eastAsia="Calibri" w:hAnsi="Century Gothic" w:cs="Arial"/>
          <w:color w:val="6E6E7C"/>
          <w:sz w:val="20"/>
          <w:szCs w:val="20"/>
          <w:bdr w:val="none" w:sz="0" w:space="0" w:color="auto" w:frame="1"/>
          <w:lang w:val="es-ES_tradnl" w:eastAsia="es-ES_tradnl"/>
        </w:rPr>
        <w:t>Es la pieza destinada a servir como sala, sala de estar, estudio, dormitorio, comedor, cuarto de planchar, baños y cocinas. El número total de cuartos debe ser igual o mayor a la sumatoria de las piezas antes descritas.</w:t>
      </w:r>
    </w:p>
    <w:p w14:paraId="3DBE5BF7"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p>
    <w:p w14:paraId="4ADAE394"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Dormitorio. – </w:t>
      </w:r>
      <w:r w:rsidRPr="007D06B0">
        <w:rPr>
          <w:rFonts w:ascii="Century Gothic" w:eastAsia="Calibri" w:hAnsi="Century Gothic" w:cs="Arial"/>
          <w:color w:val="6E6E7C"/>
          <w:sz w:val="20"/>
          <w:szCs w:val="20"/>
          <w:bdr w:val="none" w:sz="0" w:space="0" w:color="auto" w:frame="1"/>
          <w:lang w:val="es-ES_tradnl" w:eastAsia="es-ES_tradnl"/>
        </w:rPr>
        <w:t>Es el aposento o pieza destinada, exclusivamente para dormir, alojamiento o descanso.</w:t>
      </w:r>
    </w:p>
    <w:p w14:paraId="4A597E3B" w14:textId="77777777" w:rsidR="001B4B77" w:rsidRPr="007D06B0" w:rsidRDefault="001B4B77" w:rsidP="007D06B0">
      <w:pPr>
        <w:shd w:val="clear" w:color="auto" w:fill="FFFFFF"/>
        <w:spacing w:line="276" w:lineRule="auto"/>
        <w:jc w:val="both"/>
        <w:rPr>
          <w:rFonts w:ascii="Century Gothic" w:eastAsia="Calibri" w:hAnsi="Century Gothic" w:cs="Times New Roman"/>
          <w:b/>
          <w:bCs/>
          <w:color w:val="6E6E7C"/>
          <w:sz w:val="20"/>
          <w:szCs w:val="20"/>
          <w:bdr w:val="none" w:sz="0" w:space="0" w:color="auto" w:frame="1"/>
          <w:lang w:val="es-ES_tradnl" w:eastAsia="es-ES_tradnl"/>
        </w:rPr>
      </w:pPr>
    </w:p>
    <w:p w14:paraId="664C72A0"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Edificación. – </w:t>
      </w:r>
      <w:r w:rsidRPr="007D06B0">
        <w:rPr>
          <w:rFonts w:ascii="Century Gothic" w:eastAsia="Calibri" w:hAnsi="Century Gothic" w:cs="Arial"/>
          <w:color w:val="6E6E7C"/>
          <w:sz w:val="20"/>
          <w:szCs w:val="20"/>
          <w:bdr w:val="none" w:sz="0" w:space="0" w:color="auto" w:frame="1"/>
          <w:lang w:val="es-ES_tradnl" w:eastAsia="es-ES_tradnl"/>
        </w:rPr>
        <w:t>Indica el número de construcción/es, para las cuales se solicita un permiso de construcción. Una edificación puede tener diversos usos (residencial y no residencial); y, registrar una o varias unidades habitacionales (viviendas).</w:t>
      </w:r>
    </w:p>
    <w:p w14:paraId="1DD6521F"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42193B9D"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Fibrocemento. -</w:t>
      </w:r>
      <w:r w:rsidRPr="007D06B0">
        <w:rPr>
          <w:rFonts w:ascii="Century Gothic" w:eastAsia="Calibri" w:hAnsi="Century Gothic" w:cs="Times New Roman"/>
          <w:color w:val="6E6E7C"/>
          <w:sz w:val="20"/>
          <w:szCs w:val="20"/>
          <w:bdr w:val="none" w:sz="0" w:space="0" w:color="auto" w:frame="1"/>
          <w:lang w:val="es-ES_tradnl" w:eastAsia="es-ES_tradnl"/>
        </w:rPr>
        <w:t> Material obtenido de la combinación de cemento y fibras de refuerzo.</w:t>
      </w:r>
    </w:p>
    <w:p w14:paraId="5D10D365"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698AAFF7"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Hormigón. -</w:t>
      </w:r>
      <w:r w:rsidRPr="007D06B0">
        <w:rPr>
          <w:rFonts w:ascii="Century Gothic" w:eastAsia="Calibri" w:hAnsi="Century Gothic" w:cs="Times New Roman"/>
          <w:color w:val="6E6E7C"/>
          <w:sz w:val="20"/>
          <w:szCs w:val="20"/>
          <w:bdr w:val="none" w:sz="0" w:space="0" w:color="auto" w:frame="1"/>
          <w:lang w:val="es-ES_tradnl" w:eastAsia="es-ES_tradnl"/>
        </w:rPr>
        <w:t> Material de construcción elaborado mediante una mezcla de cemento, arena, grava, agua y otros aditivos.</w:t>
      </w:r>
    </w:p>
    <w:p w14:paraId="3A8B0481" w14:textId="06965A94"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lastRenderedPageBreak/>
        <w:t> Hormigón armado. -</w:t>
      </w:r>
      <w:r w:rsidRPr="007D06B0">
        <w:rPr>
          <w:rFonts w:ascii="Century Gothic" w:eastAsia="Calibri" w:hAnsi="Century Gothic" w:cs="Times New Roman"/>
          <w:color w:val="6E6E7C"/>
          <w:sz w:val="20"/>
          <w:szCs w:val="20"/>
          <w:bdr w:val="none" w:sz="0" w:space="0" w:color="auto" w:frame="1"/>
          <w:lang w:val="es-ES_tradnl" w:eastAsia="es-ES_tradnl"/>
        </w:rPr>
        <w:t> Estructura formada por hormigón y reforzada por una armadura metálica.</w:t>
      </w:r>
    </w:p>
    <w:p w14:paraId="0238AEEB"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color w:val="6E6E7C"/>
          <w:sz w:val="20"/>
          <w:szCs w:val="20"/>
          <w:bdr w:val="none" w:sz="0" w:space="0" w:color="auto" w:frame="1"/>
          <w:lang w:val="es-ES_tradnl" w:eastAsia="es-ES_tradnl"/>
        </w:rPr>
        <w:t> </w:t>
      </w:r>
    </w:p>
    <w:p w14:paraId="539B2FFB"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Hormigón ciclópeo. -</w:t>
      </w:r>
      <w:r w:rsidRPr="007D06B0">
        <w:rPr>
          <w:rFonts w:ascii="Century Gothic" w:eastAsia="Calibri" w:hAnsi="Century Gothic" w:cs="Times New Roman"/>
          <w:color w:val="6E6E7C"/>
          <w:sz w:val="20"/>
          <w:szCs w:val="20"/>
          <w:bdr w:val="none" w:sz="0" w:space="0" w:color="auto" w:frame="1"/>
          <w:lang w:val="es-ES_tradnl" w:eastAsia="es-ES_tradnl"/>
        </w:rPr>
        <w:t> Es la mezcla de hormigón tradicional con grava, arena y agua, combinado con rocas grandes.</w:t>
      </w:r>
    </w:p>
    <w:p w14:paraId="038C9C63"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4458312B"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Ladrillo. -</w:t>
      </w:r>
      <w:r w:rsidRPr="007D06B0">
        <w:rPr>
          <w:rFonts w:ascii="Century Gothic" w:eastAsia="Calibri" w:hAnsi="Century Gothic" w:cs="Times New Roman"/>
          <w:color w:val="6E6E7C"/>
          <w:sz w:val="20"/>
          <w:szCs w:val="20"/>
          <w:bdr w:val="none" w:sz="0" w:space="0" w:color="auto" w:frame="1"/>
          <w:lang w:val="es-ES_tradnl" w:eastAsia="es-ES_tradnl"/>
        </w:rPr>
        <w:t> Material de construcción formado a partir de arcilla cocida. Se utiliza para la construcción de muros, pavimentos, entre otros.</w:t>
      </w:r>
    </w:p>
    <w:p w14:paraId="06632919"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color w:val="6E6E7C"/>
          <w:sz w:val="20"/>
          <w:szCs w:val="20"/>
          <w:bdr w:val="none" w:sz="0" w:space="0" w:color="auto" w:frame="1"/>
          <w:lang w:val="es-ES_tradnl" w:eastAsia="es-ES_tradnl"/>
        </w:rPr>
        <w:t> </w:t>
      </w:r>
    </w:p>
    <w:p w14:paraId="252C5BD5"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xml:space="preserve">Lámina metálica. - </w:t>
      </w:r>
      <w:r w:rsidRPr="007D06B0">
        <w:rPr>
          <w:rFonts w:ascii="Century Gothic" w:eastAsia="Calibri" w:hAnsi="Century Gothic" w:cs="Times New Roman"/>
          <w:bCs/>
          <w:color w:val="6E6E7C"/>
          <w:sz w:val="20"/>
          <w:szCs w:val="20"/>
          <w:bdr w:val="none" w:sz="0" w:space="0" w:color="auto" w:frame="1"/>
          <w:lang w:val="es-ES_tradnl" w:eastAsia="es-ES_tradnl"/>
        </w:rPr>
        <w:t>hoja metálica utilizada en el ámbito de la construcción. También se la conoce con el nombre de plancha o chapa.</w:t>
      </w:r>
    </w:p>
    <w:p w14:paraId="31CBB340"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6EA872EB"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xml:space="preserve">Plancha de yeso cartón. - </w:t>
      </w:r>
      <w:r w:rsidRPr="007D06B0">
        <w:rPr>
          <w:rFonts w:ascii="Century Gothic" w:eastAsia="Calibri" w:hAnsi="Century Gothic" w:cs="Times New Roman"/>
          <w:bCs/>
          <w:color w:val="6E6E7C"/>
          <w:sz w:val="20"/>
          <w:szCs w:val="20"/>
          <w:bdr w:val="none" w:sz="0" w:space="0" w:color="auto" w:frame="1"/>
          <w:lang w:val="es-ES_tradnl" w:eastAsia="es-ES_tradnl"/>
        </w:rPr>
        <w:t>hoja o plancha de yeso utilizada en la construcción de cielorrasos y tabiques, o como revestimiento de muros.</w:t>
      </w:r>
    </w:p>
    <w:p w14:paraId="4F4D84F3"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6BF2478D"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Madera. -</w:t>
      </w:r>
      <w:r w:rsidRPr="007D06B0">
        <w:rPr>
          <w:rFonts w:ascii="Century Gothic" w:eastAsia="Calibri" w:hAnsi="Century Gothic" w:cs="Times New Roman"/>
          <w:color w:val="6E6E7C"/>
          <w:sz w:val="20"/>
          <w:szCs w:val="20"/>
          <w:bdr w:val="none" w:sz="0" w:space="0" w:color="auto" w:frame="1"/>
          <w:lang w:val="es-ES_tradnl" w:eastAsia="es-ES_tradnl"/>
        </w:rPr>
        <w:t> Material de construcción ligero, resistente y fácil de trabajar, extraído del tronco de los árboles.</w:t>
      </w:r>
    </w:p>
    <w:p w14:paraId="48AFCDEE"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p>
    <w:p w14:paraId="1B7BF7E8"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Mármol. –</w:t>
      </w:r>
      <w:r w:rsidRPr="007D06B0">
        <w:rPr>
          <w:rFonts w:ascii="Century Gothic" w:eastAsia="Calibri" w:hAnsi="Century Gothic" w:cs="Times New Roman"/>
          <w:color w:val="6E6E7C"/>
          <w:sz w:val="20"/>
          <w:szCs w:val="20"/>
          <w:bdr w:val="none" w:sz="0" w:space="0" w:color="auto" w:frame="1"/>
          <w:lang w:val="es-ES_tradnl" w:eastAsia="es-ES_tradnl"/>
        </w:rPr>
        <w:t xml:space="preserve"> Roca metamórfica compacta formada a partir de rocas calizas que, sometidas a elevadas temperaturas y presiones, alcanzan un alto grado de cristalización.</w:t>
      </w:r>
    </w:p>
    <w:p w14:paraId="7DE24DF4"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6DD57F33"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Paredes/Muros portantes. -</w:t>
      </w:r>
      <w:r w:rsidRPr="007D06B0">
        <w:rPr>
          <w:rFonts w:ascii="Century Gothic" w:eastAsia="Calibri" w:hAnsi="Century Gothic" w:cs="Times New Roman"/>
          <w:color w:val="6E6E7C"/>
          <w:sz w:val="20"/>
          <w:szCs w:val="20"/>
          <w:bdr w:val="none" w:sz="0" w:space="0" w:color="auto" w:frame="1"/>
          <w:lang w:val="es-ES_tradnl" w:eastAsia="es-ES_tradnl"/>
        </w:rPr>
        <w:t> Paredes de una edificación con función estructural, es decir, aquellas que resisten otros elementos estructurales del edificio.</w:t>
      </w:r>
    </w:p>
    <w:p w14:paraId="327DC795"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1E5E62F1"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xml:space="preserve">Pilotes. – </w:t>
      </w:r>
      <w:r w:rsidRPr="007D06B0">
        <w:rPr>
          <w:rFonts w:ascii="Century Gothic" w:eastAsia="Calibri" w:hAnsi="Century Gothic" w:cs="Times New Roman"/>
          <w:color w:val="6E6E7C"/>
          <w:sz w:val="20"/>
          <w:szCs w:val="20"/>
          <w:bdr w:val="none" w:sz="0" w:space="0" w:color="auto" w:frame="1"/>
          <w:lang w:val="es-ES_tradnl" w:eastAsia="es-ES_tradnl"/>
        </w:rPr>
        <w:t>Piezas construidas con forma cilíndrica o prismática que se empotran en el suelo.</w:t>
      </w:r>
    </w:p>
    <w:p w14:paraId="260679CA" w14:textId="77777777" w:rsidR="001B4B77" w:rsidRPr="007D06B0" w:rsidRDefault="001B4B77" w:rsidP="007D06B0">
      <w:pPr>
        <w:shd w:val="clear" w:color="auto" w:fill="FFFFFF"/>
        <w:spacing w:line="276" w:lineRule="auto"/>
        <w:jc w:val="both"/>
        <w:rPr>
          <w:rFonts w:ascii="Century Gothic" w:eastAsia="Calibri" w:hAnsi="Century Gothic" w:cs="Times New Roman"/>
          <w:b/>
          <w:bCs/>
          <w:color w:val="6E6E7C"/>
          <w:sz w:val="20"/>
          <w:szCs w:val="20"/>
          <w:bdr w:val="none" w:sz="0" w:space="0" w:color="auto" w:frame="1"/>
          <w:lang w:val="es-ES_tradnl" w:eastAsia="es-ES_tradnl"/>
        </w:rPr>
      </w:pPr>
    </w:p>
    <w:p w14:paraId="617B03BC"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Pilotes de hormigón. -</w:t>
      </w:r>
      <w:r w:rsidRPr="007D06B0">
        <w:rPr>
          <w:rFonts w:ascii="Century Gothic" w:eastAsia="Calibri" w:hAnsi="Century Gothic" w:cs="Times New Roman"/>
          <w:color w:val="6E6E7C"/>
          <w:sz w:val="20"/>
          <w:szCs w:val="20"/>
          <w:bdr w:val="none" w:sz="0" w:space="0" w:color="auto" w:frame="1"/>
          <w:lang w:val="es-ES_tradnl" w:eastAsia="es-ES_tradnl"/>
        </w:rPr>
        <w:t> Piezas construidas de hormigón armado u hormigón pretensado, con forma cilíndrica o prismática, que se empotran en el suelo.</w:t>
      </w:r>
    </w:p>
    <w:p w14:paraId="474B3CD5"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2C6982AF"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Pilotes de madera. -</w:t>
      </w:r>
      <w:r w:rsidRPr="007D06B0">
        <w:rPr>
          <w:rFonts w:ascii="Century Gothic" w:eastAsia="Calibri" w:hAnsi="Century Gothic" w:cs="Times New Roman"/>
          <w:color w:val="6E6E7C"/>
          <w:sz w:val="20"/>
          <w:szCs w:val="20"/>
          <w:bdr w:val="none" w:sz="0" w:space="0" w:color="auto" w:frame="1"/>
          <w:lang w:val="es-ES_tradnl" w:eastAsia="es-ES_tradnl"/>
        </w:rPr>
        <w:t> Piezas de madera con forma cilíndrica o prismática que se empotran en el suelo y sirven como apoyo de estructuras con losa o terraplenes.</w:t>
      </w:r>
    </w:p>
    <w:p w14:paraId="66C73C1A"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p>
    <w:p w14:paraId="0459AB0F"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Pisos. -</w:t>
      </w:r>
      <w:r w:rsidRPr="007D06B0">
        <w:rPr>
          <w:rFonts w:ascii="Century Gothic" w:eastAsia="Calibri" w:hAnsi="Century Gothic" w:cs="Arial"/>
          <w:color w:val="6E6E7C"/>
          <w:sz w:val="20"/>
          <w:szCs w:val="20"/>
          <w:bdr w:val="none" w:sz="0" w:space="0" w:color="auto" w:frame="1"/>
          <w:lang w:val="es-ES_tradnl" w:eastAsia="es-ES_tradnl"/>
        </w:rPr>
        <w:t> Son elementos de terminación o acabado, utilizados en las construcciones, cuya superficie externa está sometida a la abrasión o desgaste.</w:t>
      </w:r>
    </w:p>
    <w:p w14:paraId="7F040A5B"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p>
    <w:p w14:paraId="590E2FD5"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 xml:space="preserve">Piso </w:t>
      </w:r>
      <w:proofErr w:type="spellStart"/>
      <w:r w:rsidRPr="007D06B0">
        <w:rPr>
          <w:rFonts w:ascii="Century Gothic" w:eastAsia="Calibri" w:hAnsi="Century Gothic" w:cs="Arial"/>
          <w:b/>
          <w:bCs/>
          <w:color w:val="6E6E7C"/>
          <w:sz w:val="20"/>
          <w:szCs w:val="20"/>
          <w:bdr w:val="none" w:sz="0" w:space="0" w:color="auto" w:frame="1"/>
          <w:lang w:val="es-ES_tradnl" w:eastAsia="es-ES_tradnl"/>
        </w:rPr>
        <w:t>epóxico</w:t>
      </w:r>
      <w:proofErr w:type="spellEnd"/>
      <w:r w:rsidRPr="007D06B0">
        <w:rPr>
          <w:rFonts w:ascii="Century Gothic" w:eastAsia="Calibri" w:hAnsi="Century Gothic" w:cs="Arial"/>
          <w:b/>
          <w:bCs/>
          <w:color w:val="6E6E7C"/>
          <w:sz w:val="20"/>
          <w:szCs w:val="20"/>
          <w:bdr w:val="none" w:sz="0" w:space="0" w:color="auto" w:frame="1"/>
          <w:lang w:val="es-ES_tradnl" w:eastAsia="es-ES_tradnl"/>
        </w:rPr>
        <w:t xml:space="preserve">. – </w:t>
      </w:r>
      <w:r w:rsidRPr="007D06B0">
        <w:rPr>
          <w:rFonts w:ascii="Century Gothic" w:eastAsia="Calibri" w:hAnsi="Century Gothic" w:cs="Arial"/>
          <w:color w:val="6E6E7C"/>
          <w:sz w:val="20"/>
          <w:szCs w:val="20"/>
          <w:bdr w:val="none" w:sz="0" w:space="0" w:color="auto" w:frame="1"/>
          <w:lang w:val="es-ES_tradnl" w:eastAsia="es-ES_tradnl"/>
        </w:rPr>
        <w:t>Piso híbrido que resulta básicamente de la combinación del concreto con la resina epoxi. Este tipo de pisos es más utilizado para los edificios de tipo industrial.</w:t>
      </w:r>
    </w:p>
    <w:p w14:paraId="104DD214"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color w:val="6E6E7C"/>
          <w:sz w:val="20"/>
          <w:szCs w:val="20"/>
          <w:bdr w:val="none" w:sz="0" w:space="0" w:color="auto" w:frame="1"/>
          <w:lang w:val="es-ES_tradnl" w:eastAsia="es-ES_tradnl"/>
        </w:rPr>
        <w:t> </w:t>
      </w:r>
    </w:p>
    <w:p w14:paraId="1480F8A0"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Piso laminado. -</w:t>
      </w:r>
      <w:r w:rsidRPr="007D06B0">
        <w:rPr>
          <w:rFonts w:ascii="Century Gothic" w:eastAsia="Calibri" w:hAnsi="Century Gothic" w:cs="Times New Roman"/>
          <w:color w:val="6E6E7C"/>
          <w:sz w:val="20"/>
          <w:szCs w:val="20"/>
          <w:bdr w:val="none" w:sz="0" w:space="0" w:color="auto" w:frame="1"/>
          <w:lang w:val="es-ES_tradnl" w:eastAsia="es-ES_tradnl"/>
        </w:rPr>
        <w:t> Material sintético que se asemeja a la madera.</w:t>
      </w:r>
    </w:p>
    <w:p w14:paraId="32CEBDCF"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bdr w:val="none" w:sz="0" w:space="0" w:color="auto" w:frame="1"/>
          <w:lang w:val="es-ES_tradnl" w:eastAsia="es-ES_tradnl"/>
        </w:rPr>
      </w:pPr>
    </w:p>
    <w:p w14:paraId="40548411"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xml:space="preserve">Piso flotante. – </w:t>
      </w:r>
      <w:r w:rsidRPr="007D06B0">
        <w:rPr>
          <w:rFonts w:ascii="Century Gothic" w:eastAsia="Calibri" w:hAnsi="Century Gothic" w:cs="Times New Roman"/>
          <w:color w:val="6E6E7C"/>
          <w:sz w:val="20"/>
          <w:szCs w:val="20"/>
          <w:bdr w:val="none" w:sz="0" w:space="0" w:color="auto" w:frame="1"/>
          <w:lang w:val="es-ES_tradnl" w:eastAsia="es-ES_tradnl"/>
        </w:rPr>
        <w:t>Modalidad de revestimiento de suelos que se superpone sobre el suelo preexistente sin necesidad de utilizar una sujeción, como la cola u otro material adhesivo.</w:t>
      </w:r>
    </w:p>
    <w:p w14:paraId="055B602A"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color w:val="6E6E7C"/>
          <w:sz w:val="20"/>
          <w:szCs w:val="20"/>
          <w:bdr w:val="none" w:sz="0" w:space="0" w:color="auto" w:frame="1"/>
          <w:lang w:val="es-ES_tradnl" w:eastAsia="es-ES_tradnl"/>
        </w:rPr>
        <w:t> </w:t>
      </w:r>
    </w:p>
    <w:p w14:paraId="1D84D286"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Policarbonato. -</w:t>
      </w:r>
      <w:r w:rsidRPr="007D06B0">
        <w:rPr>
          <w:rFonts w:ascii="Century Gothic" w:eastAsia="Calibri" w:hAnsi="Century Gothic" w:cs="Times New Roman"/>
          <w:color w:val="6E6E7C"/>
          <w:sz w:val="20"/>
          <w:szCs w:val="20"/>
          <w:bdr w:val="none" w:sz="0" w:space="0" w:color="auto" w:frame="1"/>
          <w:lang w:val="es-ES_tradnl" w:eastAsia="es-ES_tradnl"/>
        </w:rPr>
        <w:t> Material termoplástico resistente al impacto, al calor y con transparencia óptica.</w:t>
      </w:r>
    </w:p>
    <w:p w14:paraId="0B8D190D"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color w:val="6E6E7C"/>
          <w:sz w:val="20"/>
          <w:szCs w:val="20"/>
          <w:bdr w:val="none" w:sz="0" w:space="0" w:color="auto" w:frame="1"/>
          <w:lang w:val="es-ES_tradnl" w:eastAsia="es-ES_tradnl"/>
        </w:rPr>
        <w:t> </w:t>
      </w:r>
    </w:p>
    <w:p w14:paraId="3F06CE4E"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proofErr w:type="spellStart"/>
      <w:r w:rsidRPr="007D06B0">
        <w:rPr>
          <w:rFonts w:ascii="Century Gothic" w:eastAsia="Calibri" w:hAnsi="Century Gothic" w:cs="Times New Roman"/>
          <w:b/>
          <w:bCs/>
          <w:color w:val="6E6E7C"/>
          <w:sz w:val="20"/>
          <w:szCs w:val="20"/>
          <w:bdr w:val="none" w:sz="0" w:space="0" w:color="auto" w:frame="1"/>
          <w:lang w:val="es-ES_tradnl" w:eastAsia="es-ES_tradnl"/>
        </w:rPr>
        <w:lastRenderedPageBreak/>
        <w:t>Porcelanato</w:t>
      </w:r>
      <w:proofErr w:type="spellEnd"/>
      <w:r w:rsidRPr="007D06B0">
        <w:rPr>
          <w:rFonts w:ascii="Century Gothic" w:eastAsia="Calibri" w:hAnsi="Century Gothic" w:cs="Times New Roman"/>
          <w:b/>
          <w:bCs/>
          <w:color w:val="6E6E7C"/>
          <w:sz w:val="20"/>
          <w:szCs w:val="20"/>
          <w:bdr w:val="none" w:sz="0" w:space="0" w:color="auto" w:frame="1"/>
          <w:lang w:val="es-ES_tradnl" w:eastAsia="es-ES_tradnl"/>
        </w:rPr>
        <w:t>. -</w:t>
      </w:r>
      <w:r w:rsidRPr="007D06B0">
        <w:rPr>
          <w:rFonts w:ascii="Century Gothic" w:eastAsia="Calibri" w:hAnsi="Century Gothic" w:cs="Times New Roman"/>
          <w:color w:val="6E6E7C"/>
          <w:sz w:val="20"/>
          <w:szCs w:val="20"/>
          <w:bdr w:val="none" w:sz="0" w:space="0" w:color="auto" w:frame="1"/>
          <w:lang w:val="es-ES_tradnl" w:eastAsia="es-ES_tradnl"/>
        </w:rPr>
        <w:t> Material de construcción obtenido a partir de la mezcla de cuarzos, arcillas y otros materiales. Se lo emplea en el revestimiento de suelos y paredes.</w:t>
      </w:r>
    </w:p>
    <w:p w14:paraId="0325643A"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color w:val="6E6E7C"/>
          <w:sz w:val="20"/>
          <w:szCs w:val="20"/>
          <w:bdr w:val="none" w:sz="0" w:space="0" w:color="auto" w:frame="1"/>
          <w:lang w:val="es-ES_tradnl" w:eastAsia="es-ES_tradnl"/>
        </w:rPr>
        <w:t> </w:t>
      </w:r>
    </w:p>
    <w:p w14:paraId="4C82A909"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xml:space="preserve">Tierra estabilizada. - </w:t>
      </w:r>
      <w:r w:rsidRPr="007D06B0">
        <w:rPr>
          <w:rFonts w:ascii="Century Gothic" w:eastAsia="Calibri" w:hAnsi="Century Gothic" w:cs="Times New Roman"/>
          <w:bCs/>
          <w:color w:val="6E6E7C"/>
          <w:sz w:val="20"/>
          <w:szCs w:val="20"/>
          <w:bdr w:val="none" w:sz="0" w:space="0" w:color="auto" w:frame="1"/>
          <w:lang w:val="es-ES_tradnl" w:eastAsia="es-ES_tradnl"/>
        </w:rPr>
        <w:t>también conocido como tierra armada. Consiste en la construcción de muros verticales altos reforzados internamente, los cuales se construyen en espacios abiertos y con problemas de cimentación.</w:t>
      </w:r>
    </w:p>
    <w:p w14:paraId="4B9B9F4E" w14:textId="77777777" w:rsidR="001B4B77" w:rsidRPr="007D06B0" w:rsidRDefault="001B4B77" w:rsidP="007D06B0">
      <w:pPr>
        <w:shd w:val="clear" w:color="auto" w:fill="FFFFFF"/>
        <w:spacing w:line="276" w:lineRule="auto"/>
        <w:jc w:val="both"/>
        <w:rPr>
          <w:rFonts w:ascii="Century Gothic" w:eastAsia="Calibri" w:hAnsi="Century Gothic" w:cs="Times New Roman"/>
          <w:color w:val="6E6E7C"/>
          <w:sz w:val="20"/>
          <w:szCs w:val="20"/>
          <w:lang w:val="es-ES_tradnl" w:eastAsia="es-ES_tradnl"/>
        </w:rPr>
      </w:pPr>
      <w:r w:rsidRPr="007D06B0">
        <w:rPr>
          <w:rFonts w:ascii="Century Gothic" w:eastAsia="Calibri" w:hAnsi="Century Gothic" w:cs="Times New Roman"/>
          <w:b/>
          <w:bCs/>
          <w:color w:val="6E6E7C"/>
          <w:sz w:val="20"/>
          <w:szCs w:val="20"/>
          <w:bdr w:val="none" w:sz="0" w:space="0" w:color="auto" w:frame="1"/>
          <w:lang w:val="es-ES_tradnl" w:eastAsia="es-ES_tradnl"/>
        </w:rPr>
        <w:t> </w:t>
      </w:r>
    </w:p>
    <w:p w14:paraId="2C3B466F"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r w:rsidRPr="007D06B0">
        <w:rPr>
          <w:rFonts w:ascii="Century Gothic" w:eastAsia="Calibri" w:hAnsi="Century Gothic" w:cs="Arial"/>
          <w:b/>
          <w:bCs/>
          <w:color w:val="6E6E7C"/>
          <w:sz w:val="20"/>
          <w:szCs w:val="20"/>
          <w:bdr w:val="none" w:sz="0" w:space="0" w:color="auto" w:frame="1"/>
          <w:lang w:val="es-ES_tradnl" w:eastAsia="es-ES_tradnl"/>
        </w:rPr>
        <w:t>Vivienda. – </w:t>
      </w:r>
      <w:r w:rsidRPr="007D06B0">
        <w:rPr>
          <w:rFonts w:ascii="Century Gothic" w:eastAsia="Calibri" w:hAnsi="Century Gothic" w:cs="Arial"/>
          <w:color w:val="6E6E7C"/>
          <w:sz w:val="20"/>
          <w:szCs w:val="20"/>
          <w:bdr w:val="none" w:sz="0" w:space="0" w:color="auto" w:frame="1"/>
          <w:lang w:val="es-ES_tradnl" w:eastAsia="es-ES_tradnl"/>
        </w:rPr>
        <w:t>Es el cuarto o conjunto de cuartos, planificados para ser utilizados como morada de una familia.</w:t>
      </w:r>
    </w:p>
    <w:p w14:paraId="7909D4A8" w14:textId="77777777" w:rsidR="001B4B77" w:rsidRPr="007D06B0" w:rsidRDefault="001B4B77" w:rsidP="007D06B0">
      <w:pPr>
        <w:shd w:val="clear" w:color="auto" w:fill="FFFFFF"/>
        <w:spacing w:line="276" w:lineRule="auto"/>
        <w:jc w:val="both"/>
        <w:rPr>
          <w:rFonts w:ascii="Century Gothic" w:eastAsia="Calibri" w:hAnsi="Century Gothic" w:cs="Arial"/>
          <w:color w:val="6E6E7C"/>
          <w:sz w:val="20"/>
          <w:szCs w:val="20"/>
          <w:bdr w:val="none" w:sz="0" w:space="0" w:color="auto" w:frame="1"/>
          <w:lang w:val="es-ES_tradnl" w:eastAsia="es-ES_tradnl"/>
        </w:rPr>
      </w:pPr>
    </w:p>
    <w:p w14:paraId="0930240D" w14:textId="77777777" w:rsidR="001B4B77" w:rsidRPr="007D06B0" w:rsidRDefault="001B4B77" w:rsidP="007D06B0">
      <w:pPr>
        <w:widowControl w:val="0"/>
        <w:autoSpaceDE w:val="0"/>
        <w:autoSpaceDN w:val="0"/>
        <w:spacing w:line="276" w:lineRule="auto"/>
        <w:rPr>
          <w:rFonts w:ascii="Century Gothic" w:eastAsia="Century Gothic" w:hAnsi="Century Gothic" w:cs="Century Gothic"/>
          <w:b/>
          <w:color w:val="6E6E7C"/>
          <w:sz w:val="20"/>
          <w:szCs w:val="20"/>
          <w:lang w:val="es-ES" w:eastAsia="es-ES" w:bidi="es-ES"/>
        </w:rPr>
      </w:pPr>
    </w:p>
    <w:p w14:paraId="16E3B34F" w14:textId="77777777" w:rsidR="001B4B77" w:rsidRPr="007D06B0" w:rsidRDefault="001B4B77" w:rsidP="007D06B0">
      <w:pPr>
        <w:widowControl w:val="0"/>
        <w:autoSpaceDE w:val="0"/>
        <w:autoSpaceDN w:val="0"/>
        <w:spacing w:line="276" w:lineRule="auto"/>
        <w:rPr>
          <w:rFonts w:ascii="Century Gothic" w:eastAsia="Century Gothic" w:hAnsi="Century Gothic" w:cs="Century Gothic"/>
          <w:b/>
          <w:color w:val="6E6E7C"/>
          <w:sz w:val="20"/>
          <w:szCs w:val="20"/>
          <w:lang w:val="es-ES" w:eastAsia="es-ES" w:bidi="es-ES"/>
        </w:rPr>
      </w:pPr>
    </w:p>
    <w:p w14:paraId="38629419" w14:textId="77777777" w:rsidR="001B4B77" w:rsidRPr="001B4B77" w:rsidRDefault="001B4B77" w:rsidP="001B4B77">
      <w:pPr>
        <w:widowControl w:val="0"/>
        <w:autoSpaceDE w:val="0"/>
        <w:autoSpaceDN w:val="0"/>
        <w:rPr>
          <w:rFonts w:ascii="Century Gothic" w:eastAsia="Century Gothic" w:hAnsi="Century Gothic" w:cs="Century Gothic"/>
          <w:b/>
          <w:color w:val="595959"/>
          <w:sz w:val="22"/>
          <w:szCs w:val="22"/>
          <w:lang w:val="es-ES" w:eastAsia="es-ES" w:bidi="es-ES"/>
        </w:rPr>
      </w:pPr>
    </w:p>
    <w:p w14:paraId="38D857FA" w14:textId="77777777" w:rsidR="001B4B77" w:rsidRPr="001B4B77" w:rsidRDefault="001B4B77" w:rsidP="001B4B77">
      <w:pPr>
        <w:widowControl w:val="0"/>
        <w:autoSpaceDE w:val="0"/>
        <w:autoSpaceDN w:val="0"/>
        <w:rPr>
          <w:rFonts w:ascii="Century Gothic" w:eastAsia="Century Gothic" w:hAnsi="Century Gothic" w:cs="Century Gothic"/>
          <w:b/>
          <w:color w:val="595959"/>
          <w:sz w:val="22"/>
          <w:szCs w:val="22"/>
          <w:lang w:val="es-ES" w:eastAsia="es-ES" w:bidi="es-ES"/>
        </w:rPr>
      </w:pPr>
    </w:p>
    <w:p w14:paraId="5EB3E3F1" w14:textId="77777777" w:rsidR="001B4B77" w:rsidRPr="001B4B77" w:rsidRDefault="001B4B77" w:rsidP="001B4B77">
      <w:pPr>
        <w:rPr>
          <w:rFonts w:ascii="Century Gothic" w:eastAsia="Century Gothic" w:hAnsi="Century Gothic" w:cs="Century Gothic"/>
          <w:b/>
          <w:color w:val="595959"/>
          <w:sz w:val="22"/>
          <w:szCs w:val="22"/>
          <w:lang w:val="es-ES" w:eastAsia="es-ES" w:bidi="es-ES"/>
        </w:rPr>
      </w:pPr>
      <w:r w:rsidRPr="001B4B77">
        <w:rPr>
          <w:rFonts w:ascii="Century Gothic" w:eastAsia="Century Gothic" w:hAnsi="Century Gothic" w:cs="Century Gothic"/>
          <w:b/>
          <w:color w:val="595959"/>
          <w:sz w:val="22"/>
          <w:szCs w:val="22"/>
          <w:lang w:val="es-ES" w:eastAsia="es-ES" w:bidi="es-ES"/>
        </w:rPr>
        <w:br w:type="page"/>
      </w:r>
    </w:p>
    <w:bookmarkStart w:id="59" w:name="_Toc134021301" w:displacedByCustomXml="next"/>
    <w:sdt>
      <w:sdtPr>
        <w:rPr>
          <w:rFonts w:ascii="Century Gothic" w:eastAsia="Century Gothic" w:hAnsi="Century Gothic" w:cs="Century Gothic"/>
          <w:color w:val="595959"/>
          <w:sz w:val="22"/>
          <w:szCs w:val="22"/>
          <w:lang w:val="es-ES" w:eastAsia="es-ES" w:bidi="es-ES"/>
        </w:rPr>
        <w:id w:val="1779292093"/>
        <w:docPartObj>
          <w:docPartGallery w:val="Bibliographies"/>
          <w:docPartUnique/>
        </w:docPartObj>
      </w:sdtPr>
      <w:sdtContent>
        <w:p w14:paraId="363C7163" w14:textId="77777777" w:rsidR="001B4B77" w:rsidRPr="007D06B0" w:rsidRDefault="001B4B77" w:rsidP="001B4B77">
          <w:pPr>
            <w:keepNext/>
            <w:keepLines/>
            <w:widowControl w:val="0"/>
            <w:autoSpaceDE w:val="0"/>
            <w:autoSpaceDN w:val="0"/>
            <w:spacing w:before="240"/>
            <w:outlineLvl w:val="0"/>
            <w:rPr>
              <w:rFonts w:ascii="Century Gothic" w:eastAsia="Times New Roman" w:hAnsi="Century Gothic" w:cs="Calibri Light"/>
              <w:b/>
              <w:bCs/>
              <w:color w:val="0094B4"/>
              <w:sz w:val="28"/>
              <w:bdr w:val="none" w:sz="0" w:space="0" w:color="auto" w:frame="1"/>
              <w:lang w:val="es-ES" w:eastAsia="es-ES" w:bidi="es-ES"/>
            </w:rPr>
          </w:pPr>
          <w:r w:rsidRPr="007D06B0">
            <w:rPr>
              <w:rFonts w:ascii="Century Gothic" w:eastAsia="Times New Roman" w:hAnsi="Century Gothic" w:cs="Calibri Light"/>
              <w:b/>
              <w:bCs/>
              <w:color w:val="0094B4"/>
              <w:sz w:val="28"/>
              <w:bdr w:val="none" w:sz="0" w:space="0" w:color="auto" w:frame="1"/>
              <w:lang w:val="es-ES" w:eastAsia="es-ES" w:bidi="es-ES"/>
            </w:rPr>
            <w:t>Bibliografía</w:t>
          </w:r>
          <w:bookmarkEnd w:id="59"/>
        </w:p>
        <w:p w14:paraId="47D6BED4" w14:textId="77777777" w:rsidR="001B4B77" w:rsidRPr="001B4B77" w:rsidRDefault="001B4B77" w:rsidP="001B4B77">
          <w:pPr>
            <w:widowControl w:val="0"/>
            <w:autoSpaceDE w:val="0"/>
            <w:autoSpaceDN w:val="0"/>
            <w:rPr>
              <w:rFonts w:ascii="Century Gothic" w:eastAsia="Century Gothic" w:hAnsi="Century Gothic" w:cs="Century Gothic"/>
              <w:color w:val="595959"/>
              <w:sz w:val="22"/>
              <w:szCs w:val="22"/>
              <w:lang w:val="es-ES" w:eastAsia="es-ES" w:bidi="es-ES"/>
            </w:rPr>
          </w:pPr>
        </w:p>
        <w:sdt>
          <w:sdtPr>
            <w:rPr>
              <w:rFonts w:ascii="Century Gothic" w:eastAsia="Century Gothic" w:hAnsi="Century Gothic" w:cs="Century Gothic"/>
              <w:color w:val="595959"/>
              <w:sz w:val="22"/>
              <w:szCs w:val="22"/>
              <w:lang w:val="es-ES" w:eastAsia="es-ES" w:bidi="es-ES"/>
            </w:rPr>
            <w:id w:val="111145805"/>
            <w:bibliography/>
          </w:sdtPr>
          <w:sdtContent>
            <w:p w14:paraId="14639905"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lang w:val="es-ES" w:eastAsia="es-ES" w:bidi="es-ES"/>
                </w:rPr>
              </w:pPr>
              <w:r w:rsidRPr="001B4B77">
                <w:rPr>
                  <w:rFonts w:ascii="Century Gothic" w:eastAsia="Century Gothic" w:hAnsi="Century Gothic" w:cs="Century Gothic"/>
                  <w:color w:val="595959"/>
                  <w:sz w:val="22"/>
                  <w:szCs w:val="22"/>
                  <w:lang w:val="es-ES" w:eastAsia="es-ES" w:bidi="es-ES"/>
                </w:rPr>
                <w:fldChar w:fldCharType="begin"/>
              </w:r>
              <w:r w:rsidRPr="001B4B77">
                <w:rPr>
                  <w:rFonts w:ascii="Century Gothic" w:eastAsia="Century Gothic" w:hAnsi="Century Gothic" w:cs="Century Gothic"/>
                  <w:color w:val="595959"/>
                  <w:sz w:val="22"/>
                  <w:szCs w:val="22"/>
                  <w:lang w:val="es-ES" w:eastAsia="es-ES" w:bidi="es-ES"/>
                </w:rPr>
                <w:instrText>BIBLIOGRAPHY</w:instrText>
              </w:r>
              <w:r w:rsidRPr="001B4B77">
                <w:rPr>
                  <w:rFonts w:ascii="Century Gothic" w:eastAsia="Century Gothic" w:hAnsi="Century Gothic" w:cs="Century Gothic"/>
                  <w:color w:val="595959"/>
                  <w:sz w:val="22"/>
                  <w:szCs w:val="22"/>
                  <w:lang w:val="es-ES" w:eastAsia="es-ES" w:bidi="es-ES"/>
                </w:rPr>
                <w:fldChar w:fldCharType="separate"/>
              </w:r>
              <w:r w:rsidRPr="001B4B77">
                <w:rPr>
                  <w:rFonts w:ascii="Century Gothic" w:eastAsia="Century Gothic" w:hAnsi="Century Gothic" w:cs="Century Gothic"/>
                  <w:i/>
                  <w:iCs/>
                  <w:noProof/>
                  <w:color w:val="6E6E7C"/>
                  <w:sz w:val="22"/>
                  <w:szCs w:val="22"/>
                  <w:lang w:val="es-ES" w:eastAsia="es-ES" w:bidi="es-ES"/>
                </w:rPr>
                <w:t>Aceros Arequipa.</w:t>
              </w:r>
              <w:r w:rsidRPr="001B4B77">
                <w:rPr>
                  <w:rFonts w:ascii="Century Gothic" w:eastAsia="Century Gothic" w:hAnsi="Century Gothic" w:cs="Century Gothic"/>
                  <w:noProof/>
                  <w:color w:val="6E6E7C"/>
                  <w:sz w:val="22"/>
                  <w:szCs w:val="22"/>
                  <w:lang w:val="es-ES" w:eastAsia="es-ES" w:bidi="es-ES"/>
                </w:rPr>
                <w:t xml:space="preserve"> (s.f.). Obtenido de Construyendo Seguro: http://www.construyendoseguro.com/que-son-los-cimientos-corridos/#</w:t>
              </w:r>
            </w:p>
            <w:p w14:paraId="4BF20BAA"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 xml:space="preserve">Becosan. (15 de Diciembre de 2020). </w:t>
              </w:r>
              <w:r w:rsidRPr="001B4B77">
                <w:rPr>
                  <w:rFonts w:ascii="Century Gothic" w:eastAsia="Century Gothic" w:hAnsi="Century Gothic" w:cs="Century Gothic"/>
                  <w:i/>
                  <w:iCs/>
                  <w:noProof/>
                  <w:color w:val="6E6E7C"/>
                  <w:sz w:val="22"/>
                  <w:szCs w:val="22"/>
                  <w:lang w:val="es-ES" w:eastAsia="es-ES" w:bidi="es-ES"/>
                </w:rPr>
                <w:t>Becosan</w:t>
              </w:r>
              <w:r w:rsidRPr="001B4B77">
                <w:rPr>
                  <w:rFonts w:ascii="Century Gothic" w:eastAsia="Century Gothic" w:hAnsi="Century Gothic" w:cs="Century Gothic"/>
                  <w:noProof/>
                  <w:color w:val="6E6E7C"/>
                  <w:sz w:val="22"/>
                  <w:szCs w:val="22"/>
                  <w:lang w:val="es-ES" w:eastAsia="es-ES" w:bidi="es-ES"/>
                </w:rPr>
                <w:t>. Obtenido de https://www.becosan.com/es/piso-epoxico/</w:t>
              </w:r>
            </w:p>
            <w:p w14:paraId="1FB6511A"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 xml:space="preserve">Cemento Inka. (16 de Febrero de 2019). </w:t>
              </w:r>
              <w:r w:rsidRPr="001B4B77">
                <w:rPr>
                  <w:rFonts w:ascii="Century Gothic" w:eastAsia="Century Gothic" w:hAnsi="Century Gothic" w:cs="Century Gothic"/>
                  <w:i/>
                  <w:iCs/>
                  <w:noProof/>
                  <w:color w:val="6E6E7C"/>
                  <w:sz w:val="22"/>
                  <w:szCs w:val="22"/>
                  <w:lang w:val="es-ES" w:eastAsia="es-ES" w:bidi="es-ES"/>
                </w:rPr>
                <w:t>Cementosinka</w:t>
              </w:r>
              <w:r w:rsidRPr="001B4B77">
                <w:rPr>
                  <w:rFonts w:ascii="Century Gothic" w:eastAsia="Century Gothic" w:hAnsi="Century Gothic" w:cs="Century Gothic"/>
                  <w:noProof/>
                  <w:color w:val="6E6E7C"/>
                  <w:sz w:val="22"/>
                  <w:szCs w:val="22"/>
                  <w:lang w:val="es-ES" w:eastAsia="es-ES" w:bidi="es-ES"/>
                </w:rPr>
                <w:t>. Obtenido de http://www.cementosinka.com.pe/blog/pisos-de-cemento-pulido/</w:t>
              </w:r>
            </w:p>
            <w:p w14:paraId="30520BD7"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 xml:space="preserve">Definición ABC. (s.f.). </w:t>
              </w:r>
              <w:r w:rsidRPr="001B4B77">
                <w:rPr>
                  <w:rFonts w:ascii="Century Gothic" w:eastAsia="Century Gothic" w:hAnsi="Century Gothic" w:cs="Century Gothic"/>
                  <w:i/>
                  <w:iCs/>
                  <w:noProof/>
                  <w:color w:val="6E6E7C"/>
                  <w:sz w:val="22"/>
                  <w:szCs w:val="22"/>
                  <w:lang w:val="es-ES" w:eastAsia="es-ES" w:bidi="es-ES"/>
                </w:rPr>
                <w:t>www.definicionabc.com</w:t>
              </w:r>
              <w:r w:rsidRPr="001B4B77">
                <w:rPr>
                  <w:rFonts w:ascii="Century Gothic" w:eastAsia="Century Gothic" w:hAnsi="Century Gothic" w:cs="Century Gothic"/>
                  <w:noProof/>
                  <w:color w:val="6E6E7C"/>
                  <w:sz w:val="22"/>
                  <w:szCs w:val="22"/>
                  <w:lang w:val="es-ES" w:eastAsia="es-ES" w:bidi="es-ES"/>
                </w:rPr>
                <w:t>. Recuperado el 3 de Enero de 2022, de www.definicionabc.com: https://www.definicionabc.com/social/pisos-flotantes.php</w:t>
              </w:r>
            </w:p>
            <w:p w14:paraId="569D1630"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i/>
                  <w:iCs/>
                  <w:noProof/>
                  <w:color w:val="6E6E7C"/>
                  <w:sz w:val="22"/>
                  <w:szCs w:val="22"/>
                  <w:lang w:val="es-ES" w:eastAsia="es-ES" w:bidi="es-ES"/>
                </w:rPr>
                <w:t>Especificar.</w:t>
              </w:r>
              <w:r w:rsidRPr="001B4B77">
                <w:rPr>
                  <w:rFonts w:ascii="Century Gothic" w:eastAsia="Century Gothic" w:hAnsi="Century Gothic" w:cs="Century Gothic"/>
                  <w:noProof/>
                  <w:color w:val="6E6E7C"/>
                  <w:sz w:val="22"/>
                  <w:szCs w:val="22"/>
                  <w:lang w:val="es-ES" w:eastAsia="es-ES" w:bidi="es-ES"/>
                </w:rPr>
                <w:t xml:space="preserve"> (s.f.). Obtenido de http://www.especificar.cl/fichas/planchas-de-yeso-carton</w:t>
              </w:r>
            </w:p>
            <w:p w14:paraId="63691C88"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 xml:space="preserve">Ibañez, S., Gisbert, J., &amp; Héctor, M. (2010). </w:t>
              </w:r>
              <w:r w:rsidRPr="001B4B77">
                <w:rPr>
                  <w:rFonts w:ascii="Century Gothic" w:eastAsia="Century Gothic" w:hAnsi="Century Gothic" w:cs="Century Gothic"/>
                  <w:i/>
                  <w:iCs/>
                  <w:noProof/>
                  <w:color w:val="6E6E7C"/>
                  <w:sz w:val="22"/>
                  <w:szCs w:val="22"/>
                  <w:lang w:val="es-ES" w:eastAsia="es-ES" w:bidi="es-ES"/>
                </w:rPr>
                <w:t>Sistema de coordenadas geográficas.</w:t>
              </w:r>
              <w:r w:rsidRPr="001B4B77">
                <w:rPr>
                  <w:rFonts w:ascii="Century Gothic" w:eastAsia="Century Gothic" w:hAnsi="Century Gothic" w:cs="Century Gothic"/>
                  <w:noProof/>
                  <w:color w:val="6E6E7C"/>
                  <w:sz w:val="22"/>
                  <w:szCs w:val="22"/>
                  <w:lang w:val="es-ES" w:eastAsia="es-ES" w:bidi="es-ES"/>
                </w:rPr>
                <w:t xml:space="preserve"> Obtenido de https://riunet.upv.es/bitstream/handle/10251/8931/Coordenadas%20geogr%C3%A1ficas.pdf</w:t>
              </w:r>
            </w:p>
            <w:p w14:paraId="5278793A"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 xml:space="preserve">INEC. (2012). </w:t>
              </w:r>
              <w:r w:rsidRPr="001B4B77">
                <w:rPr>
                  <w:rFonts w:ascii="Century Gothic" w:eastAsia="Century Gothic" w:hAnsi="Century Gothic" w:cs="Century Gothic"/>
                  <w:i/>
                  <w:iCs/>
                  <w:noProof/>
                  <w:color w:val="6E6E7C"/>
                  <w:sz w:val="22"/>
                  <w:szCs w:val="22"/>
                  <w:lang w:val="es-ES" w:eastAsia="es-ES" w:bidi="es-ES"/>
                </w:rPr>
                <w:t>Índice de espacios verdes.</w:t>
              </w:r>
              <w:r w:rsidRPr="001B4B77">
                <w:rPr>
                  <w:rFonts w:ascii="Century Gothic" w:eastAsia="Century Gothic" w:hAnsi="Century Gothic" w:cs="Century Gothic"/>
                  <w:noProof/>
                  <w:color w:val="6E6E7C"/>
                  <w:sz w:val="22"/>
                  <w:szCs w:val="22"/>
                  <w:lang w:val="es-ES" w:eastAsia="es-ES" w:bidi="es-ES"/>
                </w:rPr>
                <w:t xml:space="preserve"> Quito-Ecuador.</w:t>
              </w:r>
            </w:p>
            <w:p w14:paraId="72CF8E84"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i/>
                  <w:iCs/>
                  <w:noProof/>
                  <w:color w:val="6E6E7C"/>
                  <w:sz w:val="22"/>
                  <w:szCs w:val="22"/>
                  <w:lang w:val="es-ES" w:eastAsia="es-ES" w:bidi="es-ES"/>
                </w:rPr>
                <w:t>Multy Casetas.</w:t>
              </w:r>
              <w:r w:rsidRPr="001B4B77">
                <w:rPr>
                  <w:rFonts w:ascii="Century Gothic" w:eastAsia="Century Gothic" w:hAnsi="Century Gothic" w:cs="Century Gothic"/>
                  <w:noProof/>
                  <w:color w:val="6E6E7C"/>
                  <w:sz w:val="22"/>
                  <w:szCs w:val="22"/>
                  <w:lang w:val="es-ES" w:eastAsia="es-ES" w:bidi="es-ES"/>
                </w:rPr>
                <w:t xml:space="preserve"> (27 de julio de 2018). Obtenido de https://www.multycasetas.com/tipos-de-laminas-de-metal-que-existen/</w:t>
              </w:r>
            </w:p>
            <w:p w14:paraId="1F9B661A"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 xml:space="preserve">SUIT. (s.f.). </w:t>
              </w:r>
              <w:r w:rsidRPr="001B4B77">
                <w:rPr>
                  <w:rFonts w:ascii="Century Gothic" w:eastAsia="Century Gothic" w:hAnsi="Century Gothic" w:cs="Century Gothic"/>
                  <w:i/>
                  <w:iCs/>
                  <w:noProof/>
                  <w:color w:val="6E6E7C"/>
                  <w:sz w:val="22"/>
                  <w:szCs w:val="22"/>
                  <w:lang w:val="es-ES" w:eastAsia="es-ES" w:bidi="es-ES"/>
                </w:rPr>
                <w:t>Función pública</w:t>
              </w:r>
              <w:r w:rsidRPr="001B4B77">
                <w:rPr>
                  <w:rFonts w:ascii="Century Gothic" w:eastAsia="Century Gothic" w:hAnsi="Century Gothic" w:cs="Century Gothic"/>
                  <w:noProof/>
                  <w:color w:val="6E6E7C"/>
                  <w:sz w:val="22"/>
                  <w:szCs w:val="22"/>
                  <w:lang w:val="es-ES" w:eastAsia="es-ES" w:bidi="es-ES"/>
                </w:rPr>
                <w:t>. Recuperado el 29 de Diciembre de 2021, de https://www.funcionpublica.gov.co/web/suit/preguntas-frecuentes/-/asset_publisher/U67346v6M5yf/content/-como-obtener-las-coordenadas-geograficas-del-punto-de-atencion-de-la-entidad-y-como-registrarla-en-el-suit-3-</w:t>
              </w:r>
            </w:p>
            <w:p w14:paraId="27A8A892"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 xml:space="preserve">Vela, C. (s.f.). </w:t>
              </w:r>
              <w:r w:rsidRPr="001B4B77">
                <w:rPr>
                  <w:rFonts w:ascii="Century Gothic" w:eastAsia="Century Gothic" w:hAnsi="Century Gothic" w:cs="Century Gothic"/>
                  <w:i/>
                  <w:iCs/>
                  <w:noProof/>
                  <w:color w:val="6E6E7C"/>
                  <w:sz w:val="22"/>
                  <w:szCs w:val="22"/>
                  <w:lang w:val="es-ES" w:eastAsia="es-ES" w:bidi="es-ES"/>
                </w:rPr>
                <w:t>Clave! Bienes Raíces.</w:t>
              </w:r>
              <w:r w:rsidRPr="001B4B77">
                <w:rPr>
                  <w:rFonts w:ascii="Century Gothic" w:eastAsia="Century Gothic" w:hAnsi="Century Gothic" w:cs="Century Gothic"/>
                  <w:noProof/>
                  <w:color w:val="6E6E7C"/>
                  <w:sz w:val="22"/>
                  <w:szCs w:val="22"/>
                  <w:lang w:val="es-ES" w:eastAsia="es-ES" w:bidi="es-ES"/>
                </w:rPr>
                <w:t xml:space="preserve"> Obtenido de Vivienda de interés social y público – Decreto Ejecutivo: https://www.clave.com.ec/2019/03/28/vivienda-interes-social-publico/</w:t>
              </w:r>
            </w:p>
            <w:p w14:paraId="0C57BA91" w14:textId="77777777" w:rsidR="001B4B77" w:rsidRPr="001B4B77" w:rsidRDefault="001B4B77" w:rsidP="001B4B77">
              <w:pPr>
                <w:widowControl w:val="0"/>
                <w:autoSpaceDE w:val="0"/>
                <w:autoSpaceDN w:val="0"/>
                <w:ind w:left="720" w:hanging="72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 xml:space="preserve">Yepes Piqueras, V. (20 de junio de 2016). </w:t>
              </w:r>
              <w:r w:rsidRPr="001B4B77">
                <w:rPr>
                  <w:rFonts w:ascii="Century Gothic" w:eastAsia="Century Gothic" w:hAnsi="Century Gothic" w:cs="Century Gothic"/>
                  <w:i/>
                  <w:iCs/>
                  <w:noProof/>
                  <w:color w:val="6E6E7C"/>
                  <w:sz w:val="22"/>
                  <w:szCs w:val="22"/>
                  <w:lang w:val="es-ES" w:eastAsia="es-ES" w:bidi="es-ES"/>
                </w:rPr>
                <w:t>Universitat Politècnica de València.</w:t>
              </w:r>
              <w:r w:rsidRPr="001B4B77">
                <w:rPr>
                  <w:rFonts w:ascii="Century Gothic" w:eastAsia="Century Gothic" w:hAnsi="Century Gothic" w:cs="Century Gothic"/>
                  <w:noProof/>
                  <w:color w:val="6E6E7C"/>
                  <w:sz w:val="22"/>
                  <w:szCs w:val="22"/>
                  <w:lang w:val="es-ES" w:eastAsia="es-ES" w:bidi="es-ES"/>
                </w:rPr>
                <w:t xml:space="preserve"> Obtenido de https://victoryepes.blogs.upv.es/tag/tierra-estabilizada/</w:t>
              </w:r>
            </w:p>
            <w:p w14:paraId="1C9CF1C5" w14:textId="77777777" w:rsidR="001B4B77" w:rsidRPr="001B4B77" w:rsidRDefault="001B4B77" w:rsidP="001B4B77">
              <w:pPr>
                <w:widowControl w:val="0"/>
                <w:autoSpaceDE w:val="0"/>
                <w:autoSpaceDN w:val="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BDE. https://bde.fin.ec/en/vivienda-de-interes-social-y-publico/</w:t>
              </w:r>
            </w:p>
            <w:p w14:paraId="4BF3C2AC" w14:textId="77777777" w:rsidR="001B4B77" w:rsidRPr="001B4B77" w:rsidRDefault="001B4B77" w:rsidP="001B4B77">
              <w:pPr>
                <w:widowControl w:val="0"/>
                <w:autoSpaceDE w:val="0"/>
                <w:autoSpaceDN w:val="0"/>
                <w:rPr>
                  <w:rFonts w:ascii="Century Gothic" w:eastAsia="Century Gothic" w:hAnsi="Century Gothic" w:cs="Century Gothic"/>
                  <w:noProof/>
                  <w:color w:val="6E6E7C"/>
                  <w:sz w:val="22"/>
                  <w:szCs w:val="22"/>
                  <w:lang w:val="es-ES" w:eastAsia="es-ES" w:bidi="es-ES"/>
                </w:rPr>
              </w:pPr>
              <w:r w:rsidRPr="001B4B77">
                <w:rPr>
                  <w:rFonts w:ascii="Century Gothic" w:eastAsia="Century Gothic" w:hAnsi="Century Gothic" w:cs="Century Gothic"/>
                  <w:noProof/>
                  <w:color w:val="6E6E7C"/>
                  <w:sz w:val="22"/>
                  <w:szCs w:val="22"/>
                  <w:lang w:val="es-ES" w:eastAsia="es-ES" w:bidi="es-ES"/>
                </w:rPr>
                <w:t>MIDUVI. https://www.gob.ec/miduvi/tramites/registro-ciudadanos-acceso-vivienda-interes-social-publica.</w:t>
              </w:r>
            </w:p>
            <w:p w14:paraId="61800B7C" w14:textId="77777777" w:rsidR="001B4B77" w:rsidRPr="001B4B77" w:rsidRDefault="001B4B77" w:rsidP="001B4B77">
              <w:pPr>
                <w:widowControl w:val="0"/>
                <w:autoSpaceDE w:val="0"/>
                <w:autoSpaceDN w:val="0"/>
                <w:jc w:val="both"/>
                <w:rPr>
                  <w:rFonts w:ascii="Century Gothic" w:eastAsia="Century Gothic" w:hAnsi="Century Gothic" w:cs="Century Gothic"/>
                  <w:color w:val="595959"/>
                  <w:sz w:val="22"/>
                  <w:szCs w:val="22"/>
                  <w:lang w:val="es-ES" w:eastAsia="es-ES" w:bidi="es-ES"/>
                </w:rPr>
              </w:pPr>
              <w:r w:rsidRPr="001B4B77">
                <w:rPr>
                  <w:rFonts w:ascii="Century Gothic" w:eastAsia="Century Gothic" w:hAnsi="Century Gothic" w:cs="Century Gothic"/>
                  <w:b/>
                  <w:bCs/>
                  <w:color w:val="595959"/>
                  <w:sz w:val="22"/>
                  <w:szCs w:val="22"/>
                  <w:lang w:val="es-ES" w:eastAsia="es-ES" w:bidi="es-ES"/>
                </w:rPr>
                <w:fldChar w:fldCharType="end"/>
              </w:r>
            </w:p>
          </w:sdtContent>
        </w:sdt>
      </w:sdtContent>
    </w:sdt>
    <w:p w14:paraId="48572A8F" w14:textId="146D7119" w:rsidR="00827929" w:rsidRDefault="00827929" w:rsidP="00827929">
      <w:pPr>
        <w:pStyle w:val="Crditos"/>
        <w:rPr>
          <w:rFonts w:ascii="Open Sans" w:hAnsi="Open Sans" w:cs="Open Sans"/>
          <w:color w:val="6E6E7C"/>
          <w:szCs w:val="18"/>
        </w:rPr>
      </w:pPr>
      <w:r>
        <w:rPr>
          <w:rFonts w:ascii="Open Sans" w:hAnsi="Open Sans" w:cs="Open Sans"/>
          <w:color w:val="6E6E7C"/>
          <w:szCs w:val="18"/>
        </w:rPr>
        <w:br w:type="page"/>
      </w:r>
    </w:p>
    <w:p w14:paraId="45989BA8" w14:textId="07E2BB26" w:rsidR="00987875" w:rsidRDefault="00C24C5B" w:rsidP="00827929">
      <w:pPr>
        <w:pStyle w:val="Crditos"/>
        <w:rPr>
          <w:rFonts w:ascii="Open Sans" w:hAnsi="Open Sans" w:cs="Open Sans"/>
          <w:color w:val="6E6E7C"/>
          <w:szCs w:val="18"/>
        </w:rPr>
      </w:pPr>
      <w:r>
        <w:rPr>
          <w:noProof/>
          <w:lang w:val="es-EC" w:eastAsia="es-EC" w:bidi="ar-SA"/>
        </w:rPr>
        <w:lastRenderedPageBreak/>
        <w:drawing>
          <wp:anchor distT="0" distB="0" distL="114300" distR="114300" simplePos="0" relativeHeight="251689984" behindDoc="1" locked="0" layoutInCell="1" allowOverlap="1" wp14:anchorId="5A016A5D" wp14:editId="582ED484">
            <wp:simplePos x="0" y="0"/>
            <wp:positionH relativeFrom="column">
              <wp:posOffset>-1073844</wp:posOffset>
            </wp:positionH>
            <wp:positionV relativeFrom="paragraph">
              <wp:posOffset>-888128</wp:posOffset>
            </wp:positionV>
            <wp:extent cx="7529195" cy="10661015"/>
            <wp:effectExtent l="0" t="0" r="1905"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41" cstate="email">
                      <a:extLst>
                        <a:ext uri="{28A0092B-C50C-407E-A947-70E740481C1C}">
                          <a14:useLocalDpi xmlns:a14="http://schemas.microsoft.com/office/drawing/2010/main"/>
                        </a:ext>
                      </a:extLst>
                    </a:blip>
                    <a:stretch>
                      <a:fillRect/>
                    </a:stretch>
                  </pic:blipFill>
                  <pic:spPr>
                    <a:xfrm>
                      <a:off x="0" y="0"/>
                      <a:ext cx="7529195" cy="10661015"/>
                    </a:xfrm>
                    <a:prstGeom prst="rect">
                      <a:avLst/>
                    </a:prstGeom>
                  </pic:spPr>
                </pic:pic>
              </a:graphicData>
            </a:graphic>
            <wp14:sizeRelH relativeFrom="page">
              <wp14:pctWidth>0</wp14:pctWidth>
            </wp14:sizeRelH>
            <wp14:sizeRelV relativeFrom="page">
              <wp14:pctHeight>0</wp14:pctHeight>
            </wp14:sizeRelV>
          </wp:anchor>
        </w:drawing>
      </w:r>
    </w:p>
    <w:p w14:paraId="53089913" w14:textId="14B1E674" w:rsidR="00987875" w:rsidRDefault="00987875" w:rsidP="00987875">
      <w:pPr>
        <w:pStyle w:val="Crditos"/>
        <w:rPr>
          <w:rFonts w:ascii="Open Sans" w:hAnsi="Open Sans" w:cs="Open Sans"/>
          <w:color w:val="6E6E7C"/>
          <w:szCs w:val="18"/>
        </w:rPr>
      </w:pPr>
    </w:p>
    <w:p w14:paraId="0BE541AD" w14:textId="77777777" w:rsidR="00987875" w:rsidRDefault="00987875" w:rsidP="00065530">
      <w:pPr>
        <w:pStyle w:val="Crditos"/>
        <w:jc w:val="right"/>
        <w:rPr>
          <w:rFonts w:ascii="Open Sans" w:hAnsi="Open Sans" w:cs="Open Sans"/>
          <w:color w:val="6E6E7C"/>
          <w:szCs w:val="18"/>
        </w:rPr>
      </w:pPr>
    </w:p>
    <w:p w14:paraId="1B6E7D4B" w14:textId="77777777" w:rsidR="00987875" w:rsidRDefault="00987875" w:rsidP="00065530">
      <w:pPr>
        <w:pStyle w:val="Crditos"/>
        <w:jc w:val="right"/>
        <w:rPr>
          <w:rFonts w:ascii="Open Sans" w:hAnsi="Open Sans" w:cs="Open Sans"/>
          <w:color w:val="6E6E7C"/>
          <w:szCs w:val="18"/>
        </w:rPr>
      </w:pPr>
    </w:p>
    <w:p w14:paraId="78C979F0" w14:textId="77777777" w:rsidR="00987875" w:rsidRDefault="00987875" w:rsidP="00065530">
      <w:pPr>
        <w:pStyle w:val="Crditos"/>
        <w:jc w:val="right"/>
        <w:rPr>
          <w:rFonts w:ascii="Open Sans" w:hAnsi="Open Sans" w:cs="Open Sans"/>
          <w:color w:val="6E6E7C"/>
          <w:szCs w:val="18"/>
        </w:rPr>
      </w:pPr>
    </w:p>
    <w:p w14:paraId="085DBE33" w14:textId="77777777" w:rsidR="0007659A" w:rsidRDefault="0007659A"/>
    <w:p w14:paraId="0FDBB98B" w14:textId="77777777" w:rsidR="004B7813" w:rsidRDefault="004B7813" w:rsidP="006A55F7">
      <w:pPr>
        <w:pStyle w:val="TtulodeTDC"/>
        <w:rPr>
          <w:rFonts w:ascii="Century Gothic" w:eastAsia="Century Gothic" w:hAnsi="Century Gothic" w:cs="Century Gothic"/>
          <w:b w:val="0"/>
          <w:bCs w:val="0"/>
          <w:color w:val="6E6E7C"/>
          <w:sz w:val="20"/>
          <w:szCs w:val="22"/>
          <w:lang w:val="es-ES" w:eastAsia="es-ES" w:bidi="es-ES"/>
        </w:rPr>
        <w:sectPr w:rsidR="004B7813" w:rsidSect="001B4B77">
          <w:headerReference w:type="default" r:id="rId42"/>
          <w:footerReference w:type="even" r:id="rId43"/>
          <w:footerReference w:type="default" r:id="rId44"/>
          <w:headerReference w:type="first" r:id="rId45"/>
          <w:pgSz w:w="11900" w:h="16840"/>
          <w:pgMar w:top="1417" w:right="1701" w:bottom="1417" w:left="1701" w:header="709" w:footer="709" w:gutter="0"/>
          <w:cols w:space="720"/>
          <w:titlePg/>
          <w:docGrid w:linePitch="360"/>
        </w:sectPr>
      </w:pPr>
    </w:p>
    <w:p w14:paraId="300E8774" w14:textId="6365B7E7" w:rsidR="006A55F7" w:rsidRDefault="006A55F7" w:rsidP="006A55F7">
      <w:pPr>
        <w:pStyle w:val="Textoindependiente"/>
        <w:rPr>
          <w:color w:val="auto"/>
          <w:sz w:val="20"/>
          <w:szCs w:val="20"/>
        </w:rPr>
      </w:pPr>
    </w:p>
    <w:p w14:paraId="386F4D46" w14:textId="77777777" w:rsidR="006A55F7" w:rsidRDefault="006A55F7" w:rsidP="006A55F7">
      <w:pPr>
        <w:pStyle w:val="Textoindependiente"/>
        <w:rPr>
          <w:color w:val="auto"/>
          <w:sz w:val="20"/>
          <w:szCs w:val="20"/>
        </w:rPr>
      </w:pPr>
    </w:p>
    <w:p w14:paraId="20F451FF" w14:textId="77777777" w:rsidR="006A55F7" w:rsidRPr="006A55F7" w:rsidRDefault="006A55F7" w:rsidP="006A55F7">
      <w:pPr>
        <w:pStyle w:val="Textoindependiente"/>
        <w:rPr>
          <w:color w:val="auto"/>
          <w:sz w:val="20"/>
          <w:szCs w:val="20"/>
        </w:rPr>
        <w:sectPr w:rsidR="006A55F7" w:rsidRPr="006A55F7" w:rsidSect="006A55F7">
          <w:headerReference w:type="default" r:id="rId46"/>
          <w:footerReference w:type="even" r:id="rId47"/>
          <w:footerReference w:type="default" r:id="rId48"/>
          <w:type w:val="continuous"/>
          <w:pgSz w:w="11900" w:h="16840"/>
          <w:pgMar w:top="720" w:right="720" w:bottom="720" w:left="720" w:header="708" w:footer="708" w:gutter="0"/>
          <w:cols w:num="2" w:space="708"/>
          <w:titlePg/>
          <w:docGrid w:linePitch="360"/>
        </w:sectPr>
      </w:pPr>
    </w:p>
    <w:p w14:paraId="228A15B1" w14:textId="5C9121F3" w:rsidR="006A55F7" w:rsidRPr="00165EAD" w:rsidRDefault="006A55F7" w:rsidP="006A55F7">
      <w:pPr>
        <w:pStyle w:val="Textoindependiente"/>
        <w:rPr>
          <w:color w:val="auto"/>
          <w:sz w:val="20"/>
        </w:rPr>
      </w:pPr>
    </w:p>
    <w:p w14:paraId="51A86B25" w14:textId="6087D1A5" w:rsidR="0007659A" w:rsidRDefault="00A76CE8" w:rsidP="00A76CE8">
      <w:pPr>
        <w:tabs>
          <w:tab w:val="left" w:pos="6228"/>
        </w:tabs>
      </w:pPr>
      <w:r>
        <w:tab/>
      </w:r>
    </w:p>
    <w:p w14:paraId="78E4C2F3" w14:textId="742BF615" w:rsidR="0007659A" w:rsidRDefault="0007659A"/>
    <w:p w14:paraId="5CFE875D" w14:textId="7A3A9561" w:rsidR="0007659A" w:rsidRDefault="0007659A"/>
    <w:p w14:paraId="18B69C12" w14:textId="02E1FD8B" w:rsidR="0007659A" w:rsidRDefault="0007659A"/>
    <w:p w14:paraId="5572B3D5" w14:textId="2F2C992D" w:rsidR="0007659A" w:rsidRDefault="0007659A"/>
    <w:p w14:paraId="714DD7B4" w14:textId="56F66DFA" w:rsidR="0007659A" w:rsidRDefault="0007659A"/>
    <w:p w14:paraId="3CD42FD9" w14:textId="51937778" w:rsidR="0007659A" w:rsidRDefault="0007659A"/>
    <w:p w14:paraId="300A0EDB" w14:textId="60CBD081" w:rsidR="0007659A" w:rsidRDefault="0007659A"/>
    <w:p w14:paraId="589254C0" w14:textId="7521D38B" w:rsidR="0007659A" w:rsidRDefault="0007659A"/>
    <w:p w14:paraId="68BDE741" w14:textId="585D9675" w:rsidR="0007659A" w:rsidRDefault="0007659A"/>
    <w:p w14:paraId="1961F6C0" w14:textId="2D2F4FBF" w:rsidR="0007659A" w:rsidRDefault="0007659A"/>
    <w:p w14:paraId="6C345746" w14:textId="268A5EA3" w:rsidR="0007659A" w:rsidRDefault="0007659A"/>
    <w:p w14:paraId="6F5B69F2" w14:textId="7CDCB026" w:rsidR="0007659A" w:rsidRDefault="0007659A"/>
    <w:p w14:paraId="09E44911" w14:textId="06C0AE4D" w:rsidR="0007659A" w:rsidRDefault="0007659A"/>
    <w:p w14:paraId="78292C77" w14:textId="020CB2BB" w:rsidR="0007659A" w:rsidRDefault="0007659A"/>
    <w:p w14:paraId="1B4B3AA9" w14:textId="04DEBA24" w:rsidR="0007659A" w:rsidRDefault="0007659A"/>
    <w:p w14:paraId="5EEF64B4" w14:textId="322012B9" w:rsidR="0007659A" w:rsidRDefault="0007659A"/>
    <w:sectPr w:rsidR="0007659A" w:rsidSect="006A55F7">
      <w:type w:val="continuous"/>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72B574" w14:textId="77777777" w:rsidR="00D04B51" w:rsidRDefault="00D04B51" w:rsidP="0007659A">
      <w:r>
        <w:separator/>
      </w:r>
    </w:p>
  </w:endnote>
  <w:endnote w:type="continuationSeparator" w:id="0">
    <w:p w14:paraId="555F34D9" w14:textId="77777777" w:rsidR="00D04B51" w:rsidRDefault="00D04B51"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Open Sans">
    <w:altName w:val="Arial"/>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DCDE21" w14:textId="77777777" w:rsidR="005E4C6D" w:rsidRDefault="005E4C6D" w:rsidP="00D600D0">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4F428409" w14:textId="77777777" w:rsidR="005E4C6D" w:rsidRDefault="005E4C6D">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0BF3C2" w14:textId="77777777" w:rsidR="005E4C6D" w:rsidRDefault="005E4C6D">
    <w:pPr>
      <w:pStyle w:val="Piedepgina"/>
    </w:pPr>
  </w:p>
  <w:p w14:paraId="2E933604" w14:textId="77777777" w:rsidR="005E4C6D" w:rsidRDefault="005E4C6D">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1050995346"/>
      <w:docPartObj>
        <w:docPartGallery w:val="Page Numbers (Bottom of Page)"/>
        <w:docPartUnique/>
      </w:docPartObj>
    </w:sdtPr>
    <w:sdtContent>
      <w:p w14:paraId="4DF33258" w14:textId="60600C06" w:rsidR="005E4C6D" w:rsidRDefault="005E4C6D" w:rsidP="00D600D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AB28709" w14:textId="77777777" w:rsidR="005E4C6D" w:rsidRDefault="005E4C6D" w:rsidP="00B22906">
    <w:pPr>
      <w:pStyle w:val="Piedepgin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Fonts w:ascii="Century Gothic" w:hAnsi="Century Gothic"/>
        <w:b/>
        <w:bCs/>
        <w:color w:val="646482"/>
        <w:sz w:val="32"/>
        <w:szCs w:val="32"/>
      </w:rPr>
      <w:id w:val="1987203445"/>
      <w:docPartObj>
        <w:docPartGallery w:val="Page Numbers (Bottom of Page)"/>
        <w:docPartUnique/>
      </w:docPartObj>
    </w:sdtPr>
    <w:sdtContent>
      <w:p w14:paraId="5071F3C7" w14:textId="75452BE5" w:rsidR="005E4C6D" w:rsidRPr="00732090" w:rsidRDefault="005E4C6D" w:rsidP="00732090">
        <w:pPr>
          <w:pStyle w:val="Piedepgina"/>
          <w:framePr w:wrap="none" w:vAnchor="text" w:hAnchor="page" w:x="10218" w:y="147"/>
          <w:rPr>
            <w:rStyle w:val="Nmerodepgina"/>
            <w:rFonts w:ascii="Century Gothic" w:hAnsi="Century Gothic"/>
            <w:b/>
            <w:bCs/>
            <w:color w:val="646482"/>
            <w:sz w:val="32"/>
            <w:szCs w:val="32"/>
          </w:rPr>
        </w:pPr>
        <w:r w:rsidRPr="00732090">
          <w:rPr>
            <w:rStyle w:val="Nmerodepgina"/>
            <w:rFonts w:ascii="Century Gothic" w:hAnsi="Century Gothic"/>
            <w:b/>
            <w:bCs/>
            <w:color w:val="646482"/>
            <w:sz w:val="32"/>
            <w:szCs w:val="32"/>
          </w:rPr>
          <w:fldChar w:fldCharType="begin"/>
        </w:r>
        <w:r w:rsidRPr="00732090">
          <w:rPr>
            <w:rStyle w:val="Nmerodepgina"/>
            <w:rFonts w:ascii="Century Gothic" w:hAnsi="Century Gothic"/>
            <w:b/>
            <w:bCs/>
            <w:color w:val="646482"/>
            <w:sz w:val="32"/>
            <w:szCs w:val="32"/>
          </w:rPr>
          <w:instrText xml:space="preserve"> PAGE </w:instrText>
        </w:r>
        <w:r w:rsidRPr="00732090">
          <w:rPr>
            <w:rStyle w:val="Nmerodepgina"/>
            <w:rFonts w:ascii="Century Gothic" w:hAnsi="Century Gothic"/>
            <w:b/>
            <w:bCs/>
            <w:color w:val="646482"/>
            <w:sz w:val="32"/>
            <w:szCs w:val="32"/>
          </w:rPr>
          <w:fldChar w:fldCharType="separate"/>
        </w:r>
        <w:r>
          <w:rPr>
            <w:rStyle w:val="Nmerodepgina"/>
            <w:rFonts w:ascii="Century Gothic" w:hAnsi="Century Gothic"/>
            <w:b/>
            <w:bCs/>
            <w:noProof/>
            <w:color w:val="646482"/>
            <w:sz w:val="32"/>
            <w:szCs w:val="32"/>
          </w:rPr>
          <w:t>35</w:t>
        </w:r>
        <w:r w:rsidRPr="00732090">
          <w:rPr>
            <w:rStyle w:val="Nmerodepgina"/>
            <w:rFonts w:ascii="Century Gothic" w:hAnsi="Century Gothic"/>
            <w:b/>
            <w:bCs/>
            <w:color w:val="646482"/>
            <w:sz w:val="32"/>
            <w:szCs w:val="32"/>
          </w:rPr>
          <w:fldChar w:fldCharType="end"/>
        </w:r>
      </w:p>
    </w:sdtContent>
  </w:sdt>
  <w:p w14:paraId="03DD00BD" w14:textId="77777777" w:rsidR="005E4C6D" w:rsidRPr="00AE3B69" w:rsidRDefault="005E4C6D" w:rsidP="00B22906">
    <w:pPr>
      <w:pStyle w:val="Piedepgina"/>
      <w:ind w:right="360"/>
      <w:rPr>
        <w:rFonts w:ascii="Century Gothic" w:hAnsi="Century Gothic"/>
        <w:b/>
        <w:bCs/>
        <w:color w:val="FFFFFF" w:themeColor="background1"/>
        <w:sz w:val="32"/>
        <w:szCs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8FA168" w14:textId="77777777" w:rsidR="00D04B51" w:rsidRDefault="00D04B51" w:rsidP="0007659A">
      <w:r>
        <w:separator/>
      </w:r>
    </w:p>
  </w:footnote>
  <w:footnote w:type="continuationSeparator" w:id="0">
    <w:p w14:paraId="3C4E32B5" w14:textId="77777777" w:rsidR="00D04B51" w:rsidRDefault="00D04B51" w:rsidP="0007659A">
      <w:r>
        <w:continuationSeparator/>
      </w:r>
    </w:p>
  </w:footnote>
  <w:footnote w:id="1">
    <w:p w14:paraId="2A9B8EE0" w14:textId="77777777" w:rsidR="005E4C6D" w:rsidRPr="00905F2D" w:rsidRDefault="005E4C6D" w:rsidP="001B4B77">
      <w:pPr>
        <w:pStyle w:val="Textonotapie"/>
        <w:rPr>
          <w:color w:val="6E6E7C"/>
          <w:sz w:val="18"/>
          <w:szCs w:val="18"/>
        </w:rPr>
      </w:pPr>
      <w:r w:rsidRPr="00905F2D">
        <w:rPr>
          <w:rStyle w:val="Refdenotaalpie"/>
          <w:color w:val="6E6E7C"/>
          <w:sz w:val="18"/>
          <w:szCs w:val="18"/>
        </w:rPr>
        <w:footnoteRef/>
      </w:r>
      <w:r w:rsidRPr="00905F2D">
        <w:rPr>
          <w:color w:val="6E6E7C"/>
          <w:sz w:val="18"/>
          <w:szCs w:val="18"/>
        </w:rPr>
        <w:t xml:space="preserve"> En el caso particular del Distrito Metropolitano de Quito, es</w:t>
      </w:r>
      <w:r w:rsidRPr="00905F2D">
        <w:rPr>
          <w:rFonts w:cs="Arial"/>
          <w:color w:val="6E6E7C"/>
          <w:sz w:val="18"/>
          <w:szCs w:val="18"/>
          <w:shd w:val="clear" w:color="auto" w:fill="FFFFFF"/>
        </w:rPr>
        <w:t xml:space="preserve">tá dividido en 8 Administraciones Zonales cuyas funciones son el descentralizar los organismos institucionales, así como también mejorar el sistema de gestión participativa.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36418B" w14:textId="770907B3" w:rsidR="005E4C6D" w:rsidRDefault="005E4C6D" w:rsidP="00D600D0">
    <w:pPr>
      <w:pStyle w:val="Encabezado"/>
      <w:tabs>
        <w:tab w:val="left" w:pos="2930"/>
      </w:tabs>
    </w:pPr>
    <w:r>
      <w:rPr>
        <w:noProof/>
        <w:lang w:eastAsia="es-EC"/>
      </w:rPr>
      <w:drawing>
        <wp:anchor distT="0" distB="0" distL="114300" distR="114300" simplePos="0" relativeHeight="251659264" behindDoc="1" locked="0" layoutInCell="1" allowOverlap="1" wp14:anchorId="67709207" wp14:editId="40487794">
          <wp:simplePos x="0" y="0"/>
          <wp:positionH relativeFrom="column">
            <wp:posOffset>-724395</wp:posOffset>
          </wp:positionH>
          <wp:positionV relativeFrom="paragraph">
            <wp:posOffset>-440022</wp:posOffset>
          </wp:positionV>
          <wp:extent cx="7551820" cy="10686778"/>
          <wp:effectExtent l="0" t="0" r="5080"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8B020A" w14:textId="424A26FB" w:rsidR="005E4C6D" w:rsidRDefault="005E4C6D">
    <w:pPr>
      <w:pStyle w:val="Encabezado"/>
    </w:pPr>
    <w:r>
      <w:rPr>
        <w:noProof/>
        <w:lang w:eastAsia="es-EC"/>
      </w:rPr>
      <w:drawing>
        <wp:anchor distT="0" distB="0" distL="114300" distR="114300" simplePos="0" relativeHeight="251661312" behindDoc="1" locked="0" layoutInCell="1" allowOverlap="1" wp14:anchorId="31C64912" wp14:editId="2BEEA0B7">
          <wp:simplePos x="0" y="0"/>
          <wp:positionH relativeFrom="column">
            <wp:posOffset>-1108710</wp:posOffset>
          </wp:positionH>
          <wp:positionV relativeFrom="paragraph">
            <wp:posOffset>-441292</wp:posOffset>
          </wp:positionV>
          <wp:extent cx="7551820" cy="10686778"/>
          <wp:effectExtent l="0" t="0" r="5080"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AB065" w14:textId="7C985190" w:rsidR="005E4C6D" w:rsidRDefault="005E4C6D">
    <w:pPr>
      <w:pStyle w:val="Encabezado"/>
    </w:pPr>
    <w:r>
      <w:rPr>
        <w:noProof/>
        <w:lang w:eastAsia="es-EC"/>
      </w:rPr>
      <w:drawing>
        <wp:anchor distT="0" distB="0" distL="114300" distR="114300" simplePos="0" relativeHeight="251663360" behindDoc="1" locked="0" layoutInCell="1" allowOverlap="1" wp14:anchorId="7A7DED48" wp14:editId="1DF49712">
          <wp:simplePos x="0" y="0"/>
          <wp:positionH relativeFrom="column">
            <wp:posOffset>-1068557</wp:posOffset>
          </wp:positionH>
          <wp:positionV relativeFrom="paragraph">
            <wp:posOffset>-439217</wp:posOffset>
          </wp:positionV>
          <wp:extent cx="7551820" cy="10686778"/>
          <wp:effectExtent l="0" t="0" r="5080" b="0"/>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p>
  <w:p w14:paraId="0206E5CE" w14:textId="77777777" w:rsidR="005E4C6D" w:rsidRDefault="005E4C6D">
    <w:pPr>
      <w:pStyle w:val="Encabezado"/>
    </w:pPr>
  </w:p>
  <w:p w14:paraId="55BAC596" w14:textId="77777777" w:rsidR="005E4C6D" w:rsidRDefault="005E4C6D">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650D92"/>
    <w:multiLevelType w:val="hybridMultilevel"/>
    <w:tmpl w:val="7B2E34EE"/>
    <w:lvl w:ilvl="0" w:tplc="300A0001">
      <w:start w:val="1"/>
      <w:numFmt w:val="bullet"/>
      <w:lvlText w:val=""/>
      <w:lvlJc w:val="left"/>
      <w:pPr>
        <w:ind w:left="1428" w:hanging="360"/>
      </w:pPr>
      <w:rPr>
        <w:rFonts w:ascii="Symbol" w:hAnsi="Symbol"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1" w15:restartNumberingAfterBreak="0">
    <w:nsid w:val="09EF4560"/>
    <w:multiLevelType w:val="hybridMultilevel"/>
    <w:tmpl w:val="B722168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1A712A3A"/>
    <w:multiLevelType w:val="hybridMultilevel"/>
    <w:tmpl w:val="5FE43D2C"/>
    <w:lvl w:ilvl="0" w:tplc="300A000F">
      <w:start w:val="1"/>
      <w:numFmt w:val="decimal"/>
      <w:lvlText w:val="%1."/>
      <w:lvlJc w:val="left"/>
      <w:pPr>
        <w:ind w:left="720" w:hanging="360"/>
      </w:pPr>
      <w:rPr>
        <w:rFont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F194181"/>
    <w:multiLevelType w:val="hybridMultilevel"/>
    <w:tmpl w:val="730ABEF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15:restartNumberingAfterBreak="0">
    <w:nsid w:val="2A885E91"/>
    <w:multiLevelType w:val="hybridMultilevel"/>
    <w:tmpl w:val="37C86B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FE80CCC"/>
    <w:multiLevelType w:val="hybridMultilevel"/>
    <w:tmpl w:val="6068D15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377129DC"/>
    <w:multiLevelType w:val="hybridMultilevel"/>
    <w:tmpl w:val="C1B492E0"/>
    <w:lvl w:ilvl="0" w:tplc="3B3495C8">
      <w:start w:val="1"/>
      <w:numFmt w:val="decimal"/>
      <w:pStyle w:val="Textoprincipal-Numerado"/>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45B2001C"/>
    <w:multiLevelType w:val="hybridMultilevel"/>
    <w:tmpl w:val="DF160DB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471539FD"/>
    <w:multiLevelType w:val="hybridMultilevel"/>
    <w:tmpl w:val="FC62DED2"/>
    <w:lvl w:ilvl="0" w:tplc="300A000F">
      <w:start w:val="1"/>
      <w:numFmt w:val="decimal"/>
      <w:lvlText w:val="%1."/>
      <w:lvlJc w:val="left"/>
      <w:pPr>
        <w:ind w:left="360" w:hanging="360"/>
      </w:pPr>
      <w:rPr>
        <w:rFonts w:hint="default"/>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9" w15:restartNumberingAfterBreak="0">
    <w:nsid w:val="4A741BC2"/>
    <w:multiLevelType w:val="hybridMultilevel"/>
    <w:tmpl w:val="4BB26A5E"/>
    <w:lvl w:ilvl="0" w:tplc="B15EDFD6">
      <w:start w:val="1"/>
      <w:numFmt w:val="decimal"/>
      <w:pStyle w:val="Prrafodelista"/>
      <w:lvlText w:val="%1."/>
      <w:lvlJc w:val="left"/>
      <w:pPr>
        <w:ind w:left="1440" w:hanging="360"/>
      </w:pPr>
      <w:rPr>
        <w:rFonts w:cs="Calibri" w:hint="default"/>
        <w:b/>
        <w:color w:val="7F7F7F" w:themeColor="text1" w:themeTint="80"/>
      </w:r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10" w15:restartNumberingAfterBreak="0">
    <w:nsid w:val="4D784587"/>
    <w:multiLevelType w:val="hybridMultilevel"/>
    <w:tmpl w:val="DEB0B308"/>
    <w:lvl w:ilvl="0" w:tplc="300A0001">
      <w:start w:val="1"/>
      <w:numFmt w:val="bullet"/>
      <w:lvlText w:val=""/>
      <w:lvlJc w:val="left"/>
      <w:pPr>
        <w:ind w:left="1428" w:hanging="360"/>
      </w:pPr>
      <w:rPr>
        <w:rFonts w:ascii="Symbol" w:hAnsi="Symbol"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11" w15:restartNumberingAfterBreak="0">
    <w:nsid w:val="5A72027E"/>
    <w:multiLevelType w:val="hybridMultilevel"/>
    <w:tmpl w:val="B2EC8E32"/>
    <w:lvl w:ilvl="0" w:tplc="DEE0EDA2">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2" w15:restartNumberingAfterBreak="0">
    <w:nsid w:val="5BEA6FBE"/>
    <w:multiLevelType w:val="multilevel"/>
    <w:tmpl w:val="8F645DC8"/>
    <w:lvl w:ilvl="0">
      <w:start w:val="1"/>
      <w:numFmt w:val="decimal"/>
      <w:lvlText w:val="%1."/>
      <w:lvlJc w:val="left"/>
      <w:pPr>
        <w:ind w:left="360" w:hanging="360"/>
      </w:pPr>
    </w:lvl>
    <w:lvl w:ilvl="1">
      <w:start w:val="1"/>
      <w:numFmt w:val="decimal"/>
      <w:lvlText w:val="%1.%2."/>
      <w:lvlJc w:val="left"/>
      <w:pPr>
        <w:ind w:left="792" w:hanging="432"/>
      </w:pPr>
      <w:rPr>
        <w:color w:val="1F3864" w:themeColor="accent1" w:themeShade="8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1FF2EAA"/>
    <w:multiLevelType w:val="hybridMultilevel"/>
    <w:tmpl w:val="E8F82DB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15:restartNumberingAfterBreak="0">
    <w:nsid w:val="62871721"/>
    <w:multiLevelType w:val="hybridMultilevel"/>
    <w:tmpl w:val="097C291A"/>
    <w:lvl w:ilvl="0" w:tplc="64E66A1A">
      <w:start w:val="3"/>
      <w:numFmt w:val="decimal"/>
      <w:lvlText w:val="%1."/>
      <w:lvlJc w:val="left"/>
      <w:pPr>
        <w:ind w:left="36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5" w15:restartNumberingAfterBreak="0">
    <w:nsid w:val="663B3516"/>
    <w:multiLevelType w:val="hybridMultilevel"/>
    <w:tmpl w:val="5D76D314"/>
    <w:lvl w:ilvl="0" w:tplc="8A962CB4">
      <w:start w:val="1"/>
      <w:numFmt w:val="lowerLetter"/>
      <w:lvlText w:val="%1)"/>
      <w:lvlJc w:val="left"/>
      <w:pPr>
        <w:ind w:left="1080" w:hanging="360"/>
      </w:pPr>
      <w:rPr>
        <w:rFonts w:hint="default"/>
      </w:r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16" w15:restartNumberingAfterBreak="0">
    <w:nsid w:val="773A3EAA"/>
    <w:multiLevelType w:val="hybridMultilevel"/>
    <w:tmpl w:val="911668E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15:restartNumberingAfterBreak="0">
    <w:nsid w:val="7C6F02B4"/>
    <w:multiLevelType w:val="multilevel"/>
    <w:tmpl w:val="8F645DC8"/>
    <w:lvl w:ilvl="0">
      <w:start w:val="1"/>
      <w:numFmt w:val="decimal"/>
      <w:lvlText w:val="%1."/>
      <w:lvlJc w:val="left"/>
      <w:pPr>
        <w:ind w:left="360" w:hanging="360"/>
      </w:pPr>
    </w:lvl>
    <w:lvl w:ilvl="1">
      <w:start w:val="1"/>
      <w:numFmt w:val="decimal"/>
      <w:lvlText w:val="%1.%2."/>
      <w:lvlJc w:val="left"/>
      <w:pPr>
        <w:ind w:left="792" w:hanging="432"/>
      </w:pPr>
      <w:rPr>
        <w:color w:val="1F3864" w:themeColor="accent1" w:themeShade="8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2"/>
  </w:num>
  <w:num w:numId="5">
    <w:abstractNumId w:val="16"/>
  </w:num>
  <w:num w:numId="6">
    <w:abstractNumId w:val="11"/>
  </w:num>
  <w:num w:numId="7">
    <w:abstractNumId w:val="15"/>
  </w:num>
  <w:num w:numId="8">
    <w:abstractNumId w:val="0"/>
  </w:num>
  <w:num w:numId="9">
    <w:abstractNumId w:val="4"/>
  </w:num>
  <w:num w:numId="10">
    <w:abstractNumId w:val="5"/>
  </w:num>
  <w:num w:numId="11">
    <w:abstractNumId w:val="1"/>
  </w:num>
  <w:num w:numId="12">
    <w:abstractNumId w:val="13"/>
  </w:num>
  <w:num w:numId="13">
    <w:abstractNumId w:val="10"/>
  </w:num>
  <w:num w:numId="14">
    <w:abstractNumId w:val="8"/>
  </w:num>
  <w:num w:numId="15">
    <w:abstractNumId w:val="14"/>
  </w:num>
  <w:num w:numId="16">
    <w:abstractNumId w:val="3"/>
  </w:num>
  <w:num w:numId="17">
    <w:abstractNumId w:val="7"/>
  </w:num>
  <w:num w:numId="18">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346B2"/>
    <w:rsid w:val="00034CD6"/>
    <w:rsid w:val="000501CC"/>
    <w:rsid w:val="000568AC"/>
    <w:rsid w:val="00065530"/>
    <w:rsid w:val="0006730F"/>
    <w:rsid w:val="000728DD"/>
    <w:rsid w:val="0007659A"/>
    <w:rsid w:val="000A0C79"/>
    <w:rsid w:val="000A411B"/>
    <w:rsid w:val="000C4F34"/>
    <w:rsid w:val="000D0551"/>
    <w:rsid w:val="000D4F32"/>
    <w:rsid w:val="000F2908"/>
    <w:rsid w:val="00106287"/>
    <w:rsid w:val="00110509"/>
    <w:rsid w:val="001362BA"/>
    <w:rsid w:val="00140F44"/>
    <w:rsid w:val="0014240C"/>
    <w:rsid w:val="001B4B77"/>
    <w:rsid w:val="001C4D1B"/>
    <w:rsid w:val="001F1D88"/>
    <w:rsid w:val="00216C86"/>
    <w:rsid w:val="002309F0"/>
    <w:rsid w:val="00244E01"/>
    <w:rsid w:val="00262183"/>
    <w:rsid w:val="0028453C"/>
    <w:rsid w:val="00291509"/>
    <w:rsid w:val="002960C4"/>
    <w:rsid w:val="002B3331"/>
    <w:rsid w:val="002C386C"/>
    <w:rsid w:val="00311E94"/>
    <w:rsid w:val="0032297E"/>
    <w:rsid w:val="00326736"/>
    <w:rsid w:val="003351D8"/>
    <w:rsid w:val="00353878"/>
    <w:rsid w:val="00360609"/>
    <w:rsid w:val="00361AB3"/>
    <w:rsid w:val="003B4760"/>
    <w:rsid w:val="003D4598"/>
    <w:rsid w:val="003D6458"/>
    <w:rsid w:val="00422B05"/>
    <w:rsid w:val="0042544A"/>
    <w:rsid w:val="004A66B3"/>
    <w:rsid w:val="004B7813"/>
    <w:rsid w:val="004E111F"/>
    <w:rsid w:val="00500AA1"/>
    <w:rsid w:val="005072B4"/>
    <w:rsid w:val="0051046C"/>
    <w:rsid w:val="00512B2F"/>
    <w:rsid w:val="0051777B"/>
    <w:rsid w:val="0051783A"/>
    <w:rsid w:val="00533BBA"/>
    <w:rsid w:val="00562864"/>
    <w:rsid w:val="00567233"/>
    <w:rsid w:val="00592FF3"/>
    <w:rsid w:val="0059696C"/>
    <w:rsid w:val="005A49B0"/>
    <w:rsid w:val="005B5BEB"/>
    <w:rsid w:val="005C2B09"/>
    <w:rsid w:val="005C39A9"/>
    <w:rsid w:val="005D7A15"/>
    <w:rsid w:val="005E4C6D"/>
    <w:rsid w:val="006625EB"/>
    <w:rsid w:val="006A55F7"/>
    <w:rsid w:val="006B45ED"/>
    <w:rsid w:val="00706108"/>
    <w:rsid w:val="0071092E"/>
    <w:rsid w:val="00722748"/>
    <w:rsid w:val="00732090"/>
    <w:rsid w:val="00735F71"/>
    <w:rsid w:val="00797EB8"/>
    <w:rsid w:val="007C1516"/>
    <w:rsid w:val="007D06B0"/>
    <w:rsid w:val="00802E93"/>
    <w:rsid w:val="00807A1A"/>
    <w:rsid w:val="00827929"/>
    <w:rsid w:val="00837DB2"/>
    <w:rsid w:val="008410A0"/>
    <w:rsid w:val="00886446"/>
    <w:rsid w:val="008904CF"/>
    <w:rsid w:val="008C4FB9"/>
    <w:rsid w:val="008E6EA9"/>
    <w:rsid w:val="008F4FCC"/>
    <w:rsid w:val="008F5757"/>
    <w:rsid w:val="008F5A9E"/>
    <w:rsid w:val="00905F2D"/>
    <w:rsid w:val="0091664D"/>
    <w:rsid w:val="009657D8"/>
    <w:rsid w:val="00987875"/>
    <w:rsid w:val="009A67BF"/>
    <w:rsid w:val="009C40A9"/>
    <w:rsid w:val="009D76E1"/>
    <w:rsid w:val="009D7A6C"/>
    <w:rsid w:val="009D7E8C"/>
    <w:rsid w:val="009E2582"/>
    <w:rsid w:val="009F2E06"/>
    <w:rsid w:val="00A26305"/>
    <w:rsid w:val="00A76CE8"/>
    <w:rsid w:val="00A92263"/>
    <w:rsid w:val="00AA2645"/>
    <w:rsid w:val="00AC01BE"/>
    <w:rsid w:val="00AC08E3"/>
    <w:rsid w:val="00AE3B69"/>
    <w:rsid w:val="00AE6EBA"/>
    <w:rsid w:val="00B179BB"/>
    <w:rsid w:val="00B22906"/>
    <w:rsid w:val="00B24C84"/>
    <w:rsid w:val="00B55927"/>
    <w:rsid w:val="00B71073"/>
    <w:rsid w:val="00BC62CE"/>
    <w:rsid w:val="00BE0F56"/>
    <w:rsid w:val="00BE11D2"/>
    <w:rsid w:val="00BE2379"/>
    <w:rsid w:val="00BE6682"/>
    <w:rsid w:val="00C0327B"/>
    <w:rsid w:val="00C03C6F"/>
    <w:rsid w:val="00C24C5B"/>
    <w:rsid w:val="00C37023"/>
    <w:rsid w:val="00C37401"/>
    <w:rsid w:val="00C531A1"/>
    <w:rsid w:val="00C76B5D"/>
    <w:rsid w:val="00CC79D4"/>
    <w:rsid w:val="00CD350D"/>
    <w:rsid w:val="00CF0555"/>
    <w:rsid w:val="00D04B51"/>
    <w:rsid w:val="00D12C29"/>
    <w:rsid w:val="00D44409"/>
    <w:rsid w:val="00D600D0"/>
    <w:rsid w:val="00D950C5"/>
    <w:rsid w:val="00D96AA3"/>
    <w:rsid w:val="00DA222C"/>
    <w:rsid w:val="00DD41E4"/>
    <w:rsid w:val="00DD7891"/>
    <w:rsid w:val="00DF4DCE"/>
    <w:rsid w:val="00E35E51"/>
    <w:rsid w:val="00E428BF"/>
    <w:rsid w:val="00E707FD"/>
    <w:rsid w:val="00ED06CC"/>
    <w:rsid w:val="00ED3388"/>
    <w:rsid w:val="00EE25DD"/>
    <w:rsid w:val="00EE3040"/>
    <w:rsid w:val="00EE6861"/>
    <w:rsid w:val="00F01117"/>
    <w:rsid w:val="00F10627"/>
    <w:rsid w:val="00F1352F"/>
    <w:rsid w:val="00F25483"/>
    <w:rsid w:val="00F354BF"/>
    <w:rsid w:val="00F36941"/>
    <w:rsid w:val="00F56598"/>
    <w:rsid w:val="00F74A51"/>
    <w:rsid w:val="00F76FB8"/>
    <w:rsid w:val="00F9125B"/>
    <w:rsid w:val="00FB05D9"/>
    <w:rsid w:val="00FC0DD5"/>
    <w:rsid w:val="00FE0187"/>
    <w:rsid w:val="00FF69E5"/>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7E8745"/>
  <w15:chartTrackingRefBased/>
  <w15:docId w15:val="{BC87590C-C765-5F4B-AEE1-785715AB1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07FD"/>
  </w:style>
  <w:style w:type="paragraph" w:styleId="Ttulo1">
    <w:name w:val="heading 1"/>
    <w:basedOn w:val="Normal"/>
    <w:next w:val="Normal"/>
    <w:link w:val="Ttulo1Car"/>
    <w:uiPriority w:val="9"/>
    <w:qFormat/>
    <w:rsid w:val="006A55F7"/>
    <w:pPr>
      <w:keepNext/>
      <w:keepLines/>
      <w:widowControl w:val="0"/>
      <w:autoSpaceDE w:val="0"/>
      <w:autoSpaceDN w:val="0"/>
      <w:spacing w:before="480" w:after="240"/>
      <w:outlineLvl w:val="0"/>
    </w:pPr>
    <w:rPr>
      <w:rFonts w:ascii="Century Gothic" w:eastAsiaTheme="majorEastAsia" w:hAnsi="Century Gothic" w:cstheme="majorBidi"/>
      <w:b/>
      <w:bCs/>
      <w:color w:val="2D4B88"/>
      <w:sz w:val="28"/>
      <w:szCs w:val="28"/>
      <w:lang w:val="es-ES" w:eastAsia="es-ES" w:bidi="es-ES"/>
    </w:rPr>
  </w:style>
  <w:style w:type="paragraph" w:styleId="Ttulo2">
    <w:name w:val="heading 2"/>
    <w:basedOn w:val="Normal"/>
    <w:next w:val="Normal"/>
    <w:link w:val="Ttulo2Car"/>
    <w:uiPriority w:val="9"/>
    <w:unhideWhenUsed/>
    <w:qFormat/>
    <w:rsid w:val="006A55F7"/>
    <w:pPr>
      <w:keepNext/>
      <w:keepLines/>
      <w:spacing w:after="200" w:line="276" w:lineRule="auto"/>
      <w:jc w:val="both"/>
      <w:outlineLvl w:val="1"/>
    </w:pPr>
    <w:rPr>
      <w:rFonts w:ascii="Century Gothic" w:eastAsia="Century Gothic" w:hAnsi="Century Gothic" w:cs="Calibri"/>
      <w:b/>
      <w:color w:val="595959" w:themeColor="text1" w:themeTint="A6"/>
      <w:sz w:val="22"/>
      <w:szCs w:val="22"/>
      <w:lang w:val="es-ES" w:eastAsia="es-ES" w:bidi="es-ES"/>
    </w:rPr>
  </w:style>
  <w:style w:type="paragraph" w:styleId="Ttulo3">
    <w:name w:val="heading 3"/>
    <w:basedOn w:val="Normal"/>
    <w:next w:val="Normal"/>
    <w:link w:val="Ttulo3Car"/>
    <w:unhideWhenUsed/>
    <w:qFormat/>
    <w:rsid w:val="006A55F7"/>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nhideWhenUsed/>
    <w:rsid w:val="006A55F7"/>
    <w:pPr>
      <w:keepNext/>
      <w:keepLines/>
      <w:widowControl w:val="0"/>
      <w:autoSpaceDE w:val="0"/>
      <w:autoSpaceDN w:val="0"/>
      <w:spacing w:before="200" w:after="200"/>
      <w:jc w:val="both"/>
      <w:outlineLvl w:val="3"/>
    </w:pPr>
    <w:rPr>
      <w:rFonts w:asciiTheme="majorHAnsi" w:eastAsiaTheme="majorEastAsia" w:hAnsiTheme="majorHAnsi" w:cstheme="majorBidi"/>
      <w:b/>
      <w:bCs/>
      <w:i/>
      <w:iCs/>
      <w:color w:val="4472C4" w:themeColor="accent1"/>
      <w:sz w:val="20"/>
      <w:szCs w:val="22"/>
      <w:lang w:val="es-ES" w:eastAsia="es-ES" w:bidi="es-ES"/>
    </w:rPr>
  </w:style>
  <w:style w:type="paragraph" w:styleId="Ttulo9">
    <w:name w:val="heading 9"/>
    <w:basedOn w:val="Normal"/>
    <w:next w:val="Normal"/>
    <w:link w:val="Ttulo9Car"/>
    <w:unhideWhenUsed/>
    <w:rsid w:val="006A55F7"/>
    <w:pPr>
      <w:keepNext/>
      <w:keepLines/>
      <w:widowControl w:val="0"/>
      <w:autoSpaceDE w:val="0"/>
      <w:autoSpaceDN w:val="0"/>
      <w:spacing w:before="200" w:after="200"/>
      <w:jc w:val="both"/>
      <w:outlineLvl w:val="8"/>
    </w:pPr>
    <w:rPr>
      <w:rFonts w:asciiTheme="majorHAnsi" w:eastAsiaTheme="majorEastAsia" w:hAnsiTheme="majorHAnsi" w:cstheme="majorBidi"/>
      <w:i/>
      <w:iCs/>
      <w:color w:val="404040" w:themeColor="text1" w:themeTint="BF"/>
      <w:sz w:val="20"/>
      <w:szCs w:val="20"/>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B22906"/>
  </w:style>
  <w:style w:type="paragraph" w:styleId="Textoindependiente">
    <w:name w:val="Body Text"/>
    <w:basedOn w:val="Normal"/>
    <w:link w:val="TextoindependienteCar"/>
    <w:uiPriority w:val="1"/>
    <w:qFormat/>
    <w:rsid w:val="00065530"/>
    <w:pPr>
      <w:widowControl w:val="0"/>
      <w:autoSpaceDE w:val="0"/>
      <w:autoSpaceDN w:val="0"/>
      <w:jc w:val="both"/>
    </w:pPr>
    <w:rPr>
      <w:rFonts w:ascii="Century Gothic" w:eastAsia="Century Gothic" w:hAnsi="Century Gothic" w:cs="Century Gothic"/>
      <w:b/>
      <w:bCs/>
      <w:color w:val="595959" w:themeColor="text1" w:themeTint="A6"/>
      <w:sz w:val="22"/>
      <w:szCs w:val="91"/>
      <w:lang w:val="es-ES" w:eastAsia="es-ES" w:bidi="es-ES"/>
    </w:rPr>
  </w:style>
  <w:style w:type="character" w:customStyle="1" w:styleId="TextoindependienteCar">
    <w:name w:val="Texto independiente Car"/>
    <w:basedOn w:val="Fuentedeprrafopredeter"/>
    <w:link w:val="Textoindependiente"/>
    <w:uiPriority w:val="1"/>
    <w:rsid w:val="00065530"/>
    <w:rPr>
      <w:rFonts w:ascii="Century Gothic" w:eastAsia="Century Gothic" w:hAnsi="Century Gothic" w:cs="Century Gothic"/>
      <w:b/>
      <w:bCs/>
      <w:color w:val="595959" w:themeColor="text1" w:themeTint="A6"/>
      <w:sz w:val="22"/>
      <w:szCs w:val="91"/>
      <w:lang w:val="es-ES" w:eastAsia="es-ES" w:bidi="es-ES"/>
    </w:rPr>
  </w:style>
  <w:style w:type="paragraph" w:styleId="Sinespaciado">
    <w:name w:val="No Spacing"/>
    <w:aliases w:val="pie de tabla"/>
    <w:uiPriority w:val="1"/>
    <w:qFormat/>
    <w:rsid w:val="00065530"/>
    <w:pPr>
      <w:widowControl w:val="0"/>
      <w:autoSpaceDE w:val="0"/>
      <w:autoSpaceDN w:val="0"/>
    </w:pPr>
    <w:rPr>
      <w:rFonts w:ascii="Century Gothic" w:eastAsia="Century Gothic" w:hAnsi="Century Gothic" w:cs="Century Gothic"/>
      <w:color w:val="404040" w:themeColor="text1" w:themeTint="BF"/>
      <w:sz w:val="14"/>
      <w:szCs w:val="22"/>
      <w:lang w:val="es-ES" w:eastAsia="es-ES" w:bidi="es-ES"/>
    </w:rPr>
  </w:style>
  <w:style w:type="paragraph" w:customStyle="1" w:styleId="Crditos">
    <w:name w:val="Créditos"/>
    <w:basedOn w:val="Textoindependiente"/>
    <w:uiPriority w:val="1"/>
    <w:qFormat/>
    <w:rsid w:val="00065530"/>
    <w:rPr>
      <w:b w:val="0"/>
      <w:sz w:val="18"/>
    </w:rPr>
  </w:style>
  <w:style w:type="character" w:customStyle="1" w:styleId="Ttulo1Car">
    <w:name w:val="Título 1 Car"/>
    <w:basedOn w:val="Fuentedeprrafopredeter"/>
    <w:link w:val="Ttulo1"/>
    <w:uiPriority w:val="9"/>
    <w:rsid w:val="006A55F7"/>
    <w:rPr>
      <w:rFonts w:ascii="Century Gothic" w:eastAsiaTheme="majorEastAsia" w:hAnsi="Century Gothic" w:cstheme="majorBidi"/>
      <w:b/>
      <w:bCs/>
      <w:color w:val="2D4B88"/>
      <w:sz w:val="28"/>
      <w:szCs w:val="28"/>
      <w:lang w:val="es-ES" w:eastAsia="es-ES" w:bidi="es-ES"/>
    </w:rPr>
  </w:style>
  <w:style w:type="paragraph" w:styleId="Prrafodelista">
    <w:name w:val="List Paragraph"/>
    <w:aliases w:val="Capítulo"/>
    <w:basedOn w:val="Ttulo3"/>
    <w:link w:val="PrrafodelistaCar"/>
    <w:uiPriority w:val="34"/>
    <w:qFormat/>
    <w:rsid w:val="006A55F7"/>
    <w:pPr>
      <w:numPr>
        <w:numId w:val="1"/>
      </w:numPr>
      <w:spacing w:before="200" w:after="200"/>
      <w:contextualSpacing/>
      <w:jc w:val="both"/>
    </w:pPr>
    <w:rPr>
      <w:rFonts w:ascii="Century Gothic" w:eastAsiaTheme="minorHAnsi" w:hAnsi="Century Gothic" w:cstheme="minorBidi"/>
      <w:b/>
      <w:bCs/>
      <w:color w:val="767171" w:themeColor="background2" w:themeShade="80"/>
      <w:sz w:val="21"/>
      <w:lang w:val="es-ES_tradnl"/>
    </w:rPr>
  </w:style>
  <w:style w:type="paragraph" w:styleId="NormalWeb">
    <w:name w:val="Normal (Web)"/>
    <w:basedOn w:val="Normal"/>
    <w:uiPriority w:val="99"/>
    <w:unhideWhenUsed/>
    <w:rsid w:val="006A55F7"/>
    <w:pPr>
      <w:spacing w:before="100" w:beforeAutospacing="1" w:after="100" w:afterAutospacing="1"/>
      <w:jc w:val="both"/>
    </w:pPr>
    <w:rPr>
      <w:rFonts w:ascii="Times New Roman" w:hAnsi="Times New Roman" w:cs="Times New Roman"/>
      <w:color w:val="595959" w:themeColor="text1" w:themeTint="A6"/>
      <w:lang w:val="es-ES_tradnl" w:eastAsia="es-ES_tradnl"/>
    </w:rPr>
  </w:style>
  <w:style w:type="character" w:customStyle="1" w:styleId="PrrafodelistaCar">
    <w:name w:val="Párrafo de lista Car"/>
    <w:aliases w:val="Capítulo Car"/>
    <w:link w:val="Prrafodelista"/>
    <w:uiPriority w:val="34"/>
    <w:rsid w:val="006A55F7"/>
    <w:rPr>
      <w:rFonts w:ascii="Century Gothic" w:hAnsi="Century Gothic"/>
      <w:b/>
      <w:bCs/>
      <w:color w:val="767171" w:themeColor="background2" w:themeShade="80"/>
      <w:sz w:val="21"/>
      <w:lang w:val="es-ES_tradnl"/>
    </w:rPr>
  </w:style>
  <w:style w:type="paragraph" w:styleId="Cita">
    <w:name w:val="Quote"/>
    <w:basedOn w:val="Normal"/>
    <w:next w:val="Normal"/>
    <w:link w:val="CitaCar"/>
    <w:uiPriority w:val="29"/>
    <w:qFormat/>
    <w:rsid w:val="006A55F7"/>
    <w:pPr>
      <w:widowControl w:val="0"/>
      <w:autoSpaceDE w:val="0"/>
      <w:autoSpaceDN w:val="0"/>
      <w:jc w:val="both"/>
    </w:pPr>
    <w:rPr>
      <w:rFonts w:ascii="Century Gothic" w:eastAsia="Century Gothic" w:hAnsi="Century Gothic" w:cs="Century Gothic"/>
      <w:iCs/>
      <w:color w:val="595959" w:themeColor="text1" w:themeTint="A6"/>
      <w:sz w:val="16"/>
      <w:szCs w:val="22"/>
      <w:lang w:val="es-ES" w:eastAsia="es-ES" w:bidi="es-ES"/>
    </w:rPr>
  </w:style>
  <w:style w:type="character" w:customStyle="1" w:styleId="CitaCar">
    <w:name w:val="Cita Car"/>
    <w:basedOn w:val="Fuentedeprrafopredeter"/>
    <w:link w:val="Cita"/>
    <w:uiPriority w:val="29"/>
    <w:rsid w:val="006A55F7"/>
    <w:rPr>
      <w:rFonts w:ascii="Century Gothic" w:eastAsia="Century Gothic" w:hAnsi="Century Gothic" w:cs="Century Gothic"/>
      <w:iCs/>
      <w:color w:val="595959" w:themeColor="text1" w:themeTint="A6"/>
      <w:sz w:val="16"/>
      <w:szCs w:val="22"/>
      <w:lang w:val="es-ES" w:eastAsia="es-ES" w:bidi="es-ES"/>
    </w:rPr>
  </w:style>
  <w:style w:type="paragraph" w:styleId="Bibliografa">
    <w:name w:val="Bibliography"/>
    <w:basedOn w:val="Normal"/>
    <w:next w:val="Normal"/>
    <w:uiPriority w:val="37"/>
    <w:unhideWhenUsed/>
    <w:rsid w:val="006A55F7"/>
    <w:pPr>
      <w:widowControl w:val="0"/>
      <w:autoSpaceDE w:val="0"/>
      <w:autoSpaceDN w:val="0"/>
      <w:spacing w:after="200"/>
      <w:jc w:val="both"/>
    </w:pPr>
    <w:rPr>
      <w:rFonts w:ascii="Century Gothic" w:eastAsia="Century Gothic" w:hAnsi="Century Gothic" w:cs="Century Gothic"/>
      <w:color w:val="595959" w:themeColor="text1" w:themeTint="A6"/>
      <w:sz w:val="20"/>
      <w:szCs w:val="22"/>
      <w:lang w:val="es-ES" w:eastAsia="es-ES" w:bidi="es-ES"/>
    </w:rPr>
  </w:style>
  <w:style w:type="paragraph" w:styleId="Textonotapie">
    <w:name w:val="footnote text"/>
    <w:basedOn w:val="Normal"/>
    <w:link w:val="TextonotapieCar"/>
    <w:uiPriority w:val="99"/>
    <w:semiHidden/>
    <w:unhideWhenUsed/>
    <w:rsid w:val="006A55F7"/>
    <w:pPr>
      <w:widowControl w:val="0"/>
      <w:autoSpaceDE w:val="0"/>
      <w:autoSpaceDN w:val="0"/>
      <w:jc w:val="both"/>
    </w:pPr>
    <w:rPr>
      <w:rFonts w:ascii="Century Gothic" w:eastAsia="Century Gothic" w:hAnsi="Century Gothic" w:cs="Century Gothic"/>
      <w:color w:val="595959" w:themeColor="text1" w:themeTint="A6"/>
      <w:sz w:val="20"/>
      <w:szCs w:val="20"/>
      <w:lang w:val="es-ES" w:eastAsia="es-ES" w:bidi="es-ES"/>
    </w:rPr>
  </w:style>
  <w:style w:type="character" w:customStyle="1" w:styleId="TextonotapieCar">
    <w:name w:val="Texto nota pie Car"/>
    <w:basedOn w:val="Fuentedeprrafopredeter"/>
    <w:link w:val="Textonotapie"/>
    <w:uiPriority w:val="99"/>
    <w:semiHidden/>
    <w:rsid w:val="006A55F7"/>
    <w:rPr>
      <w:rFonts w:ascii="Century Gothic" w:eastAsia="Century Gothic" w:hAnsi="Century Gothic" w:cs="Century Gothic"/>
      <w:color w:val="595959" w:themeColor="text1" w:themeTint="A6"/>
      <w:sz w:val="20"/>
      <w:szCs w:val="20"/>
      <w:lang w:val="es-ES" w:eastAsia="es-ES" w:bidi="es-ES"/>
    </w:rPr>
  </w:style>
  <w:style w:type="character" w:styleId="Refdenotaalpie">
    <w:name w:val="footnote reference"/>
    <w:basedOn w:val="Fuentedeprrafopredeter"/>
    <w:uiPriority w:val="99"/>
    <w:semiHidden/>
    <w:unhideWhenUsed/>
    <w:rsid w:val="006A55F7"/>
    <w:rPr>
      <w:vertAlign w:val="superscript"/>
    </w:rPr>
  </w:style>
  <w:style w:type="paragraph" w:styleId="Descripcin">
    <w:name w:val="caption"/>
    <w:basedOn w:val="Normal"/>
    <w:next w:val="Normal"/>
    <w:uiPriority w:val="35"/>
    <w:unhideWhenUsed/>
    <w:qFormat/>
    <w:rsid w:val="006A55F7"/>
    <w:pPr>
      <w:widowControl w:val="0"/>
      <w:autoSpaceDE w:val="0"/>
      <w:autoSpaceDN w:val="0"/>
      <w:spacing w:after="120"/>
      <w:jc w:val="both"/>
    </w:pPr>
    <w:rPr>
      <w:rFonts w:ascii="Century Gothic" w:eastAsia="Century Gothic" w:hAnsi="Century Gothic" w:cs="Century Gothic"/>
      <w:bCs/>
      <w:color w:val="595959" w:themeColor="text1" w:themeTint="A6"/>
      <w:sz w:val="18"/>
      <w:szCs w:val="18"/>
      <w:lang w:val="es-ES" w:eastAsia="es-ES" w:bidi="es-ES"/>
    </w:rPr>
  </w:style>
  <w:style w:type="table" w:styleId="Tablaconcuadrcula">
    <w:name w:val="Table Grid"/>
    <w:basedOn w:val="Tablanormal"/>
    <w:uiPriority w:val="39"/>
    <w:rsid w:val="006A55F7"/>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6A55F7"/>
    <w:rPr>
      <w:rFonts w:asciiTheme="majorHAnsi" w:eastAsiaTheme="majorEastAsia" w:hAnsiTheme="majorHAnsi" w:cstheme="majorBidi"/>
      <w:color w:val="1F3763" w:themeColor="accent1" w:themeShade="7F"/>
    </w:rPr>
  </w:style>
  <w:style w:type="character" w:customStyle="1" w:styleId="Ttulo2Car">
    <w:name w:val="Título 2 Car"/>
    <w:basedOn w:val="Fuentedeprrafopredeter"/>
    <w:link w:val="Ttulo2"/>
    <w:uiPriority w:val="9"/>
    <w:rsid w:val="006A55F7"/>
    <w:rPr>
      <w:rFonts w:ascii="Century Gothic" w:eastAsia="Century Gothic" w:hAnsi="Century Gothic" w:cs="Calibri"/>
      <w:b/>
      <w:color w:val="595959" w:themeColor="text1" w:themeTint="A6"/>
      <w:sz w:val="22"/>
      <w:szCs w:val="22"/>
      <w:lang w:val="es-ES" w:eastAsia="es-ES" w:bidi="es-ES"/>
    </w:rPr>
  </w:style>
  <w:style w:type="character" w:customStyle="1" w:styleId="Ttulo4Car">
    <w:name w:val="Título 4 Car"/>
    <w:basedOn w:val="Fuentedeprrafopredeter"/>
    <w:link w:val="Ttulo4"/>
    <w:rsid w:val="006A55F7"/>
    <w:rPr>
      <w:rFonts w:asciiTheme="majorHAnsi" w:eastAsiaTheme="majorEastAsia" w:hAnsiTheme="majorHAnsi" w:cstheme="majorBidi"/>
      <w:b/>
      <w:bCs/>
      <w:i/>
      <w:iCs/>
      <w:color w:val="4472C4" w:themeColor="accent1"/>
      <w:sz w:val="20"/>
      <w:szCs w:val="22"/>
      <w:lang w:val="es-ES" w:eastAsia="es-ES" w:bidi="es-ES"/>
    </w:rPr>
  </w:style>
  <w:style w:type="character" w:customStyle="1" w:styleId="Ttulo9Car">
    <w:name w:val="Título 9 Car"/>
    <w:basedOn w:val="Fuentedeprrafopredeter"/>
    <w:link w:val="Ttulo9"/>
    <w:rsid w:val="006A55F7"/>
    <w:rPr>
      <w:rFonts w:asciiTheme="majorHAnsi" w:eastAsiaTheme="majorEastAsia" w:hAnsiTheme="majorHAnsi" w:cstheme="majorBidi"/>
      <w:i/>
      <w:iCs/>
      <w:color w:val="404040" w:themeColor="text1" w:themeTint="BF"/>
      <w:sz w:val="20"/>
      <w:szCs w:val="20"/>
      <w:lang w:val="es-ES" w:eastAsia="es-ES" w:bidi="es-ES"/>
    </w:rPr>
  </w:style>
  <w:style w:type="paragraph" w:styleId="Textodeglobo">
    <w:name w:val="Balloon Text"/>
    <w:basedOn w:val="Normal"/>
    <w:link w:val="TextodegloboCar"/>
    <w:uiPriority w:val="99"/>
    <w:semiHidden/>
    <w:unhideWhenUsed/>
    <w:rsid w:val="006A55F7"/>
    <w:pPr>
      <w:widowControl w:val="0"/>
      <w:autoSpaceDE w:val="0"/>
      <w:autoSpaceDN w:val="0"/>
      <w:spacing w:after="200"/>
      <w:jc w:val="both"/>
    </w:pPr>
    <w:rPr>
      <w:rFonts w:ascii="Tahoma" w:eastAsia="Century Gothic" w:hAnsi="Tahoma" w:cs="Tahoma"/>
      <w:color w:val="595959" w:themeColor="text1" w:themeTint="A6"/>
      <w:sz w:val="16"/>
      <w:szCs w:val="16"/>
      <w:lang w:val="es-ES" w:eastAsia="es-ES" w:bidi="es-ES"/>
    </w:rPr>
  </w:style>
  <w:style w:type="character" w:customStyle="1" w:styleId="TextodegloboCar">
    <w:name w:val="Texto de globo Car"/>
    <w:basedOn w:val="Fuentedeprrafopredeter"/>
    <w:link w:val="Textodeglobo"/>
    <w:uiPriority w:val="99"/>
    <w:semiHidden/>
    <w:rsid w:val="006A55F7"/>
    <w:rPr>
      <w:rFonts w:ascii="Tahoma" w:eastAsia="Century Gothic" w:hAnsi="Tahoma" w:cs="Tahoma"/>
      <w:color w:val="595959" w:themeColor="text1" w:themeTint="A6"/>
      <w:sz w:val="16"/>
      <w:szCs w:val="16"/>
      <w:lang w:val="es-ES" w:eastAsia="es-ES" w:bidi="es-ES"/>
    </w:rPr>
  </w:style>
  <w:style w:type="paragraph" w:styleId="Sangradetextonormal">
    <w:name w:val="Body Text Indent"/>
    <w:basedOn w:val="Normal"/>
    <w:link w:val="SangradetextonormalCar"/>
    <w:unhideWhenUsed/>
    <w:rsid w:val="006A55F7"/>
    <w:pPr>
      <w:widowControl w:val="0"/>
      <w:autoSpaceDE w:val="0"/>
      <w:autoSpaceDN w:val="0"/>
      <w:spacing w:after="120"/>
      <w:ind w:left="283"/>
      <w:jc w:val="both"/>
    </w:pPr>
    <w:rPr>
      <w:rFonts w:ascii="Century Gothic" w:eastAsia="Century Gothic" w:hAnsi="Century Gothic" w:cs="Century Gothic"/>
      <w:color w:val="595959" w:themeColor="text1" w:themeTint="A6"/>
      <w:sz w:val="20"/>
      <w:szCs w:val="22"/>
      <w:lang w:val="es-ES" w:eastAsia="es-ES" w:bidi="es-ES"/>
    </w:rPr>
  </w:style>
  <w:style w:type="character" w:customStyle="1" w:styleId="SangradetextonormalCar">
    <w:name w:val="Sangría de texto normal Car"/>
    <w:basedOn w:val="Fuentedeprrafopredeter"/>
    <w:link w:val="Sangradetextonormal"/>
    <w:rsid w:val="006A55F7"/>
    <w:rPr>
      <w:rFonts w:ascii="Century Gothic" w:eastAsia="Century Gothic" w:hAnsi="Century Gothic" w:cs="Century Gothic"/>
      <w:color w:val="595959" w:themeColor="text1" w:themeTint="A6"/>
      <w:sz w:val="20"/>
      <w:szCs w:val="22"/>
      <w:lang w:val="es-ES" w:eastAsia="es-ES" w:bidi="es-ES"/>
    </w:rPr>
  </w:style>
  <w:style w:type="paragraph" w:styleId="Fecha">
    <w:name w:val="Date"/>
    <w:basedOn w:val="Normal"/>
    <w:next w:val="Normal"/>
    <w:link w:val="FechaCar"/>
    <w:rsid w:val="006A55F7"/>
    <w:pPr>
      <w:spacing w:after="200" w:line="240" w:lineRule="atLeast"/>
      <w:jc w:val="right"/>
    </w:pPr>
    <w:rPr>
      <w:rFonts w:ascii="Trebuchet MS" w:eastAsia="Times New Roman" w:hAnsi="Trebuchet MS" w:cs="Trebuchet MS"/>
      <w:b/>
      <w:color w:val="C2C2AD"/>
      <w:spacing w:val="20"/>
      <w:sz w:val="16"/>
      <w:szCs w:val="16"/>
      <w:lang w:val="en-US"/>
    </w:rPr>
  </w:style>
  <w:style w:type="character" w:customStyle="1" w:styleId="FechaCar">
    <w:name w:val="Fecha Car"/>
    <w:basedOn w:val="Fuentedeprrafopredeter"/>
    <w:link w:val="Fecha"/>
    <w:rsid w:val="006A55F7"/>
    <w:rPr>
      <w:rFonts w:ascii="Trebuchet MS" w:eastAsia="Times New Roman" w:hAnsi="Trebuchet MS" w:cs="Trebuchet MS"/>
      <w:b/>
      <w:color w:val="C2C2AD"/>
      <w:spacing w:val="20"/>
      <w:sz w:val="16"/>
      <w:szCs w:val="16"/>
      <w:lang w:val="en-US"/>
    </w:rPr>
  </w:style>
  <w:style w:type="paragraph" w:customStyle="1" w:styleId="Textodelttulo">
    <w:name w:val="Texto del título"/>
    <w:basedOn w:val="Normal"/>
    <w:rsid w:val="006A55F7"/>
    <w:pPr>
      <w:spacing w:after="200" w:line="240" w:lineRule="atLeast"/>
      <w:jc w:val="both"/>
    </w:pPr>
    <w:rPr>
      <w:rFonts w:ascii="Lucida Sans Unicode" w:eastAsia="Times New Roman" w:hAnsi="Lucida Sans Unicode" w:cs="Lucida Sans Unicode"/>
      <w:i/>
      <w:color w:val="666633"/>
      <w:sz w:val="16"/>
      <w:szCs w:val="16"/>
      <w:lang w:val="en-US" w:bidi="en-US"/>
    </w:rPr>
  </w:style>
  <w:style w:type="paragraph" w:customStyle="1" w:styleId="Encabezado1">
    <w:name w:val="Encabezado1"/>
    <w:basedOn w:val="Ttulo1"/>
    <w:rsid w:val="006A55F7"/>
    <w:pPr>
      <w:keepLines w:val="0"/>
      <w:widowControl/>
      <w:autoSpaceDE/>
      <w:autoSpaceDN/>
      <w:spacing w:before="0"/>
    </w:pPr>
    <w:rPr>
      <w:rFonts w:eastAsia="Times New Roman" w:cs="Century Gothic"/>
      <w:bCs w:val="0"/>
      <w:smallCaps/>
      <w:color w:val="C2C2AD"/>
      <w:spacing w:val="44"/>
      <w:sz w:val="96"/>
      <w:szCs w:val="96"/>
      <w:lang w:val="en-US" w:eastAsia="en-US" w:bidi="en-US"/>
    </w:rPr>
  </w:style>
  <w:style w:type="paragraph" w:customStyle="1" w:styleId="Grfico">
    <w:name w:val="Gráfico"/>
    <w:basedOn w:val="Normal"/>
    <w:rsid w:val="006A55F7"/>
    <w:pPr>
      <w:spacing w:after="200"/>
      <w:jc w:val="center"/>
    </w:pPr>
    <w:rPr>
      <w:rFonts w:ascii="Trebuchet MS" w:eastAsia="Times New Roman" w:hAnsi="Trebuchet MS" w:cs="Trebuchet MS"/>
      <w:color w:val="000000"/>
      <w:lang w:val="en-US" w:bidi="en-US"/>
    </w:rPr>
  </w:style>
  <w:style w:type="paragraph" w:customStyle="1" w:styleId="Eslogan">
    <w:name w:val="Eslogan"/>
    <w:basedOn w:val="Normal"/>
    <w:rsid w:val="006A55F7"/>
    <w:pPr>
      <w:spacing w:after="200"/>
      <w:jc w:val="both"/>
    </w:pPr>
    <w:rPr>
      <w:rFonts w:ascii="Lucida Sans Unicode" w:eastAsia="Times New Roman" w:hAnsi="Lucida Sans Unicode" w:cs="Lucida Sans Unicode"/>
      <w:b/>
      <w:color w:val="666633"/>
      <w:sz w:val="18"/>
      <w:szCs w:val="18"/>
      <w:lang w:val="en-US" w:bidi="en-US"/>
    </w:rPr>
  </w:style>
  <w:style w:type="paragraph" w:customStyle="1" w:styleId="Volumenynmero">
    <w:name w:val="Volumen y número"/>
    <w:basedOn w:val="Normal"/>
    <w:rsid w:val="006A55F7"/>
    <w:pPr>
      <w:spacing w:after="200" w:line="240" w:lineRule="atLeast"/>
      <w:jc w:val="right"/>
    </w:pPr>
    <w:rPr>
      <w:rFonts w:ascii="Trebuchet MS" w:eastAsia="Times New Roman" w:hAnsi="Trebuchet MS" w:cs="Trebuchet MS"/>
      <w:b/>
      <w:color w:val="C2C2AD"/>
      <w:spacing w:val="20"/>
      <w:sz w:val="16"/>
      <w:szCs w:val="16"/>
      <w:lang w:val="en-US" w:bidi="en-US"/>
    </w:rPr>
  </w:style>
  <w:style w:type="paragraph" w:customStyle="1" w:styleId="Ira">
    <w:name w:val="Ir a"/>
    <w:rsid w:val="006A55F7"/>
    <w:pPr>
      <w:jc w:val="right"/>
    </w:pPr>
    <w:rPr>
      <w:rFonts w:ascii="Lucida Sans Unicode" w:eastAsia="Times New Roman" w:hAnsi="Lucida Sans Unicode" w:cs="Lucida Sans Unicode"/>
      <w:sz w:val="20"/>
      <w:szCs w:val="20"/>
      <w:lang w:val="en-US" w:bidi="en-US"/>
    </w:rPr>
  </w:style>
  <w:style w:type="paragraph" w:customStyle="1" w:styleId="Irdesde">
    <w:name w:val="Ir desde"/>
    <w:rsid w:val="006A55F7"/>
    <w:rPr>
      <w:rFonts w:ascii="Lucida Sans Unicode" w:eastAsia="Times New Roman" w:hAnsi="Lucida Sans Unicode" w:cs="Lucida Sans Unicode"/>
      <w:sz w:val="20"/>
      <w:szCs w:val="20"/>
      <w:lang w:val="en-US" w:bidi="en-US"/>
    </w:rPr>
  </w:style>
  <w:style w:type="paragraph" w:customStyle="1" w:styleId="Ttulodelaizquierda">
    <w:name w:val="Título de la izquierda"/>
    <w:basedOn w:val="Normal"/>
    <w:rsid w:val="006A55F7"/>
    <w:pPr>
      <w:spacing w:after="200"/>
      <w:jc w:val="both"/>
    </w:pPr>
    <w:rPr>
      <w:rFonts w:ascii="Lucida Sans Unicode" w:eastAsia="Times New Roman" w:hAnsi="Lucida Sans Unicode" w:cs="Lucida Sans Unicode"/>
      <w:color w:val="666633"/>
      <w:sz w:val="28"/>
      <w:szCs w:val="28"/>
      <w:lang w:val="en-US" w:bidi="en-US"/>
    </w:rPr>
  </w:style>
  <w:style w:type="paragraph" w:customStyle="1" w:styleId="Ttulodeladerecha">
    <w:name w:val="Título de la derecha"/>
    <w:basedOn w:val="Normal"/>
    <w:rsid w:val="006A55F7"/>
    <w:pPr>
      <w:spacing w:after="200"/>
      <w:jc w:val="right"/>
    </w:pPr>
    <w:rPr>
      <w:rFonts w:ascii="Lucida Sans Unicode" w:eastAsia="Times New Roman" w:hAnsi="Lucida Sans Unicode" w:cs="Lucida Sans Unicode"/>
      <w:color w:val="666633"/>
      <w:sz w:val="28"/>
      <w:szCs w:val="28"/>
      <w:lang w:val="en-US" w:bidi="en-US"/>
    </w:rPr>
  </w:style>
  <w:style w:type="paragraph" w:customStyle="1" w:styleId="Lneadeautor">
    <w:name w:val="Línea de autor"/>
    <w:basedOn w:val="Irdesde"/>
    <w:rsid w:val="006A55F7"/>
  </w:style>
  <w:style w:type="paragraph" w:customStyle="1" w:styleId="Direccindedevolucin">
    <w:name w:val="Dirección de devolución"/>
    <w:basedOn w:val="Normal"/>
    <w:rsid w:val="006A55F7"/>
    <w:pPr>
      <w:spacing w:after="200"/>
      <w:jc w:val="both"/>
    </w:pPr>
    <w:rPr>
      <w:rFonts w:ascii="Lucida Sans Unicode" w:eastAsia="Times New Roman" w:hAnsi="Lucida Sans Unicode" w:cs="Lucida Sans Unicode"/>
      <w:color w:val="666633"/>
      <w:sz w:val="20"/>
      <w:szCs w:val="22"/>
      <w:lang w:val="en-US" w:bidi="en-US"/>
    </w:rPr>
  </w:style>
  <w:style w:type="paragraph" w:customStyle="1" w:styleId="Direccindeenvo">
    <w:name w:val="Dirección de envío"/>
    <w:basedOn w:val="Normal"/>
    <w:rsid w:val="006A55F7"/>
    <w:pPr>
      <w:spacing w:after="200" w:line="280" w:lineRule="atLeast"/>
      <w:jc w:val="both"/>
    </w:pPr>
    <w:rPr>
      <w:rFonts w:ascii="Arial" w:eastAsia="Times New Roman" w:hAnsi="Arial" w:cs="Arial"/>
      <w:b/>
      <w:color w:val="595959" w:themeColor="text1" w:themeTint="A6"/>
      <w:lang w:val="en-US" w:bidi="en-US"/>
    </w:rPr>
  </w:style>
  <w:style w:type="paragraph" w:customStyle="1" w:styleId="Textoprincipal-Numerado">
    <w:name w:val="Texto principal - Numerado"/>
    <w:rsid w:val="006A55F7"/>
    <w:pPr>
      <w:numPr>
        <w:numId w:val="2"/>
      </w:numPr>
      <w:spacing w:after="150" w:line="300" w:lineRule="exact"/>
      <w:ind w:left="360"/>
    </w:pPr>
    <w:rPr>
      <w:rFonts w:ascii="Lucida Sans Unicode" w:eastAsia="Times New Roman" w:hAnsi="Lucida Sans Unicode" w:cs="Lucida Sans Unicode"/>
      <w:sz w:val="20"/>
      <w:szCs w:val="20"/>
      <w:lang w:val="en-US" w:bidi="en-US"/>
    </w:rPr>
  </w:style>
  <w:style w:type="paragraph" w:customStyle="1" w:styleId="Textoprincipal-Espacioextra">
    <w:name w:val="Texto principal - Espacio extra"/>
    <w:rsid w:val="006A55F7"/>
    <w:pPr>
      <w:spacing w:before="300" w:after="300" w:line="300" w:lineRule="exact"/>
    </w:pPr>
    <w:rPr>
      <w:rFonts w:ascii="Lucida Sans Unicode" w:eastAsia="Times New Roman" w:hAnsi="Lucida Sans Unicode" w:cs="Lucida Sans Unicode"/>
      <w:sz w:val="20"/>
      <w:szCs w:val="20"/>
      <w:lang w:val="en-US" w:bidi="en-US"/>
    </w:rPr>
  </w:style>
  <w:style w:type="character" w:customStyle="1" w:styleId="Carcterdetextoprincipal">
    <w:name w:val="Carácter de texto principal"/>
    <w:basedOn w:val="Fuentedeprrafopredeter"/>
    <w:rsid w:val="006A55F7"/>
    <w:rPr>
      <w:rFonts w:ascii="Lucida Sans Unicode" w:hAnsi="Lucida Sans Unicode" w:cs="Lucida Sans Unicode" w:hint="default"/>
      <w:lang w:val="en-US" w:eastAsia="en-US" w:bidi="en-US"/>
    </w:rPr>
  </w:style>
  <w:style w:type="character" w:styleId="Refdecomentario">
    <w:name w:val="annotation reference"/>
    <w:basedOn w:val="Fuentedeprrafopredeter"/>
    <w:uiPriority w:val="99"/>
    <w:semiHidden/>
    <w:unhideWhenUsed/>
    <w:rsid w:val="006A55F7"/>
    <w:rPr>
      <w:sz w:val="16"/>
      <w:szCs w:val="16"/>
    </w:rPr>
  </w:style>
  <w:style w:type="paragraph" w:styleId="Textocomentario">
    <w:name w:val="annotation text"/>
    <w:basedOn w:val="Normal"/>
    <w:link w:val="TextocomentarioCar"/>
    <w:uiPriority w:val="99"/>
    <w:unhideWhenUsed/>
    <w:rsid w:val="006A55F7"/>
    <w:pPr>
      <w:widowControl w:val="0"/>
      <w:autoSpaceDE w:val="0"/>
      <w:autoSpaceDN w:val="0"/>
      <w:spacing w:after="200"/>
      <w:jc w:val="both"/>
    </w:pPr>
    <w:rPr>
      <w:rFonts w:ascii="Century Gothic" w:eastAsia="Century Gothic" w:hAnsi="Century Gothic" w:cs="Century Gothic"/>
      <w:color w:val="595959" w:themeColor="text1" w:themeTint="A6"/>
      <w:sz w:val="20"/>
      <w:szCs w:val="20"/>
      <w:lang w:val="es-ES" w:eastAsia="es-ES" w:bidi="es-ES"/>
    </w:rPr>
  </w:style>
  <w:style w:type="character" w:customStyle="1" w:styleId="TextocomentarioCar">
    <w:name w:val="Texto comentario Car"/>
    <w:basedOn w:val="Fuentedeprrafopredeter"/>
    <w:link w:val="Textocomentario"/>
    <w:uiPriority w:val="99"/>
    <w:rsid w:val="006A55F7"/>
    <w:rPr>
      <w:rFonts w:ascii="Century Gothic" w:eastAsia="Century Gothic" w:hAnsi="Century Gothic" w:cs="Century Gothic"/>
      <w:color w:val="595959" w:themeColor="text1" w:themeTint="A6"/>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6A55F7"/>
    <w:rPr>
      <w:b/>
      <w:bCs/>
    </w:rPr>
  </w:style>
  <w:style w:type="character" w:customStyle="1" w:styleId="AsuntodelcomentarioCar">
    <w:name w:val="Asunto del comentario Car"/>
    <w:basedOn w:val="TextocomentarioCar"/>
    <w:link w:val="Asuntodelcomentario"/>
    <w:uiPriority w:val="99"/>
    <w:semiHidden/>
    <w:rsid w:val="006A55F7"/>
    <w:rPr>
      <w:rFonts w:ascii="Century Gothic" w:eastAsia="Century Gothic" w:hAnsi="Century Gothic" w:cs="Century Gothic"/>
      <w:b/>
      <w:bCs/>
      <w:color w:val="595959" w:themeColor="text1" w:themeTint="A6"/>
      <w:sz w:val="20"/>
      <w:szCs w:val="20"/>
      <w:lang w:val="es-ES" w:eastAsia="es-ES" w:bidi="es-ES"/>
    </w:rPr>
  </w:style>
  <w:style w:type="paragraph" w:styleId="TtulodeTDC">
    <w:name w:val="TOC Heading"/>
    <w:basedOn w:val="Ttulo1"/>
    <w:next w:val="Normal"/>
    <w:uiPriority w:val="39"/>
    <w:unhideWhenUsed/>
    <w:qFormat/>
    <w:rsid w:val="006A55F7"/>
    <w:pPr>
      <w:widowControl/>
      <w:autoSpaceDE/>
      <w:autoSpaceDN/>
      <w:spacing w:after="0" w:line="276" w:lineRule="auto"/>
      <w:outlineLvl w:val="9"/>
    </w:pPr>
    <w:rPr>
      <w:rFonts w:asciiTheme="majorHAnsi" w:hAnsiTheme="majorHAnsi"/>
      <w:color w:val="2F5496" w:themeColor="accent1" w:themeShade="BF"/>
      <w:lang w:val="es-EC" w:eastAsia="es-EC" w:bidi="ar-SA"/>
    </w:rPr>
  </w:style>
  <w:style w:type="paragraph" w:styleId="TDC1">
    <w:name w:val="toc 1"/>
    <w:basedOn w:val="Normal"/>
    <w:next w:val="Normal"/>
    <w:autoRedefine/>
    <w:uiPriority w:val="39"/>
    <w:unhideWhenUsed/>
    <w:rsid w:val="006A55F7"/>
    <w:pPr>
      <w:widowControl w:val="0"/>
      <w:autoSpaceDE w:val="0"/>
      <w:autoSpaceDN w:val="0"/>
      <w:spacing w:after="100"/>
      <w:jc w:val="both"/>
    </w:pPr>
    <w:rPr>
      <w:rFonts w:ascii="Century Gothic" w:eastAsia="Century Gothic" w:hAnsi="Century Gothic" w:cs="Century Gothic"/>
      <w:color w:val="595959" w:themeColor="text1" w:themeTint="A6"/>
      <w:sz w:val="20"/>
      <w:szCs w:val="22"/>
      <w:lang w:val="es-ES" w:eastAsia="es-ES" w:bidi="es-ES"/>
    </w:rPr>
  </w:style>
  <w:style w:type="paragraph" w:styleId="TDC2">
    <w:name w:val="toc 2"/>
    <w:basedOn w:val="Normal"/>
    <w:next w:val="Normal"/>
    <w:autoRedefine/>
    <w:uiPriority w:val="39"/>
    <w:unhideWhenUsed/>
    <w:rsid w:val="009C40A9"/>
    <w:pPr>
      <w:widowControl w:val="0"/>
      <w:autoSpaceDE w:val="0"/>
      <w:autoSpaceDN w:val="0"/>
      <w:spacing w:after="100"/>
      <w:ind w:left="200"/>
      <w:jc w:val="both"/>
    </w:pPr>
    <w:rPr>
      <w:rFonts w:ascii="Century Gothic" w:eastAsia="Century Gothic" w:hAnsi="Century Gothic" w:cs="Century Gothic"/>
      <w:b/>
      <w:color w:val="595959" w:themeColor="text1" w:themeTint="A6"/>
      <w:sz w:val="22"/>
      <w:szCs w:val="22"/>
      <w:lang w:val="es-ES" w:eastAsia="es-ES" w:bidi="es-ES"/>
    </w:rPr>
  </w:style>
  <w:style w:type="paragraph" w:styleId="TDC3">
    <w:name w:val="toc 3"/>
    <w:basedOn w:val="Normal"/>
    <w:next w:val="Normal"/>
    <w:autoRedefine/>
    <w:uiPriority w:val="39"/>
    <w:unhideWhenUsed/>
    <w:rsid w:val="006A55F7"/>
    <w:pPr>
      <w:widowControl w:val="0"/>
      <w:autoSpaceDE w:val="0"/>
      <w:autoSpaceDN w:val="0"/>
      <w:spacing w:after="100"/>
      <w:ind w:left="400"/>
      <w:jc w:val="both"/>
    </w:pPr>
    <w:rPr>
      <w:rFonts w:ascii="Century Gothic" w:eastAsia="Century Gothic" w:hAnsi="Century Gothic" w:cs="Century Gothic"/>
      <w:color w:val="595959" w:themeColor="text1" w:themeTint="A6"/>
      <w:sz w:val="20"/>
      <w:szCs w:val="22"/>
      <w:lang w:val="es-ES" w:eastAsia="es-ES" w:bidi="es-ES"/>
    </w:rPr>
  </w:style>
  <w:style w:type="paragraph" w:styleId="Tabladeilustraciones">
    <w:name w:val="table of figures"/>
    <w:basedOn w:val="Normal"/>
    <w:next w:val="Normal"/>
    <w:uiPriority w:val="99"/>
    <w:unhideWhenUsed/>
    <w:rsid w:val="006A55F7"/>
    <w:pPr>
      <w:widowControl w:val="0"/>
      <w:autoSpaceDE w:val="0"/>
      <w:autoSpaceDN w:val="0"/>
      <w:spacing w:after="100"/>
      <w:jc w:val="both"/>
    </w:pPr>
    <w:rPr>
      <w:rFonts w:ascii="Century Gothic" w:eastAsia="Century Gothic" w:hAnsi="Century Gothic" w:cs="Century Gothic"/>
      <w:color w:val="595959" w:themeColor="text1" w:themeTint="A6"/>
      <w:sz w:val="20"/>
      <w:szCs w:val="22"/>
      <w:lang w:val="es-ES" w:eastAsia="es-ES" w:bidi="es-ES"/>
    </w:rPr>
  </w:style>
  <w:style w:type="paragraph" w:styleId="Revisin">
    <w:name w:val="Revision"/>
    <w:hidden/>
    <w:uiPriority w:val="99"/>
    <w:semiHidden/>
    <w:rsid w:val="006A55F7"/>
    <w:rPr>
      <w:rFonts w:ascii="Century Gothic" w:eastAsia="Century Gothic" w:hAnsi="Century Gothic" w:cs="Century Gothic"/>
      <w:color w:val="595959" w:themeColor="text1" w:themeTint="A6"/>
      <w:sz w:val="20"/>
      <w:szCs w:val="22"/>
      <w:lang w:val="es-ES" w:eastAsia="es-ES" w:bidi="es-ES"/>
    </w:rPr>
  </w:style>
  <w:style w:type="paragraph" w:styleId="Textonotaalfinal">
    <w:name w:val="endnote text"/>
    <w:basedOn w:val="Normal"/>
    <w:link w:val="TextonotaalfinalCar"/>
    <w:uiPriority w:val="99"/>
    <w:semiHidden/>
    <w:unhideWhenUsed/>
    <w:rsid w:val="006A55F7"/>
    <w:pPr>
      <w:widowControl w:val="0"/>
      <w:autoSpaceDE w:val="0"/>
      <w:autoSpaceDN w:val="0"/>
      <w:jc w:val="both"/>
    </w:pPr>
    <w:rPr>
      <w:rFonts w:ascii="Century Gothic" w:eastAsia="Century Gothic" w:hAnsi="Century Gothic" w:cs="Century Gothic"/>
      <w:color w:val="595959" w:themeColor="text1" w:themeTint="A6"/>
      <w:sz w:val="20"/>
      <w:szCs w:val="20"/>
      <w:lang w:val="es-ES" w:eastAsia="es-ES" w:bidi="es-ES"/>
    </w:rPr>
  </w:style>
  <w:style w:type="character" w:customStyle="1" w:styleId="TextonotaalfinalCar">
    <w:name w:val="Texto nota al final Car"/>
    <w:basedOn w:val="Fuentedeprrafopredeter"/>
    <w:link w:val="Textonotaalfinal"/>
    <w:uiPriority w:val="99"/>
    <w:semiHidden/>
    <w:rsid w:val="006A55F7"/>
    <w:rPr>
      <w:rFonts w:ascii="Century Gothic" w:eastAsia="Century Gothic" w:hAnsi="Century Gothic" w:cs="Century Gothic"/>
      <w:color w:val="595959" w:themeColor="text1" w:themeTint="A6"/>
      <w:sz w:val="20"/>
      <w:szCs w:val="20"/>
      <w:lang w:val="es-ES" w:eastAsia="es-ES" w:bidi="es-ES"/>
    </w:rPr>
  </w:style>
  <w:style w:type="character" w:styleId="Refdenotaalfinal">
    <w:name w:val="endnote reference"/>
    <w:basedOn w:val="Fuentedeprrafopredeter"/>
    <w:uiPriority w:val="99"/>
    <w:semiHidden/>
    <w:unhideWhenUsed/>
    <w:rsid w:val="006A55F7"/>
    <w:rPr>
      <w:vertAlign w:val="superscript"/>
    </w:rPr>
  </w:style>
  <w:style w:type="character" w:customStyle="1" w:styleId="Mencinsinresolver1">
    <w:name w:val="Mención sin resolver1"/>
    <w:basedOn w:val="Fuentedeprrafopredeter"/>
    <w:uiPriority w:val="99"/>
    <w:semiHidden/>
    <w:unhideWhenUsed/>
    <w:rsid w:val="004B7813"/>
    <w:rPr>
      <w:color w:val="605E5C"/>
      <w:shd w:val="clear" w:color="auto" w:fill="E1DFDD"/>
    </w:rPr>
  </w:style>
  <w:style w:type="table" w:styleId="Tabladecuadrcula6concolores-nfasis1">
    <w:name w:val="Grid Table 6 Colorful Accent 1"/>
    <w:basedOn w:val="Tablanormal"/>
    <w:uiPriority w:val="51"/>
    <w:rsid w:val="004B7813"/>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Estilo1">
    <w:name w:val="Estilo1"/>
    <w:basedOn w:val="Tablanormal"/>
    <w:uiPriority w:val="99"/>
    <w:rsid w:val="00987875"/>
    <w:rPr>
      <w:sz w:val="22"/>
      <w:szCs w:val="22"/>
    </w:rPr>
    <w:tblPr>
      <w:tblBorders>
        <w:top w:val="single" w:sz="4" w:space="0" w:color="auto"/>
        <w:bottom w:val="single" w:sz="4" w:space="0" w:color="auto"/>
      </w:tblBorders>
    </w:tblPr>
    <w:tcPr>
      <w:vAlign w:val="center"/>
    </w:tcPr>
    <w:tblStylePr w:type="firstRow">
      <w:tblPr/>
      <w:tcPr>
        <w:tcBorders>
          <w:bottom w:val="single" w:sz="4" w:space="0" w:color="auto"/>
        </w:tcBorders>
      </w:tcPr>
    </w:tblStylePr>
    <w:tblStylePr w:type="firstCol">
      <w:pPr>
        <w:jc w:val="left"/>
      </w:pPr>
      <w:tblPr/>
      <w:tcPr>
        <w:vAlign w:val="top"/>
      </w:tcPr>
    </w:tblStylePr>
  </w:style>
  <w:style w:type="numbering" w:customStyle="1" w:styleId="Sinlista1">
    <w:name w:val="Sin lista1"/>
    <w:next w:val="Sinlista"/>
    <w:uiPriority w:val="99"/>
    <w:semiHidden/>
    <w:unhideWhenUsed/>
    <w:rsid w:val="001B4B77"/>
  </w:style>
  <w:style w:type="paragraph" w:customStyle="1" w:styleId="Default">
    <w:name w:val="Default"/>
    <w:rsid w:val="001B4B77"/>
    <w:pPr>
      <w:autoSpaceDE w:val="0"/>
      <w:autoSpaceDN w:val="0"/>
      <w:adjustRightInd w:val="0"/>
    </w:pPr>
    <w:rPr>
      <w:rFonts w:ascii="Arial" w:hAnsi="Arial" w:cs="Arial"/>
      <w:color w:val="000000"/>
    </w:rPr>
  </w:style>
  <w:style w:type="table" w:customStyle="1" w:styleId="Tablaconcuadrcula1">
    <w:name w:val="Tabla con cuadrícula1"/>
    <w:basedOn w:val="Tablanormal"/>
    <w:next w:val="Tablaconcuadrcula"/>
    <w:uiPriority w:val="39"/>
    <w:rsid w:val="001B4B77"/>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edia2-nfasis11">
    <w:name w:val="Lista media 2 - Énfasis 11"/>
    <w:basedOn w:val="Tablanormal"/>
    <w:next w:val="Listamedia2-nfasis1"/>
    <w:uiPriority w:val="66"/>
    <w:rsid w:val="001B4B77"/>
    <w:rPr>
      <w:rFonts w:ascii="Calibri Light" w:eastAsia="Times New Roman" w:hAnsi="Calibri Light" w:cs="Times New Roman"/>
      <w:color w:val="000000"/>
      <w:lang w:val="es-ES_tradnl"/>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Listamedia2-nfasis1">
    <w:name w:val="Medium List 2 Accent 1"/>
    <w:basedOn w:val="Tablanormal"/>
    <w:uiPriority w:val="66"/>
    <w:semiHidden/>
    <w:unhideWhenUsed/>
    <w:rsid w:val="001B4B77"/>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5585622">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574242913">
      <w:bodyDiv w:val="1"/>
      <w:marLeft w:val="0"/>
      <w:marRight w:val="0"/>
      <w:marTop w:val="0"/>
      <w:marBottom w:val="0"/>
      <w:divBdr>
        <w:top w:val="none" w:sz="0" w:space="0" w:color="auto"/>
        <w:left w:val="none" w:sz="0" w:space="0" w:color="auto"/>
        <w:bottom w:val="none" w:sz="0" w:space="0" w:color="auto"/>
        <w:right w:val="none" w:sz="0" w:space="0" w:color="auto"/>
      </w:divBdr>
    </w:div>
    <w:div w:id="1195460400">
      <w:bodyDiv w:val="1"/>
      <w:marLeft w:val="0"/>
      <w:marRight w:val="0"/>
      <w:marTop w:val="0"/>
      <w:marBottom w:val="0"/>
      <w:divBdr>
        <w:top w:val="none" w:sz="0" w:space="0" w:color="auto"/>
        <w:left w:val="none" w:sz="0" w:space="0" w:color="auto"/>
        <w:bottom w:val="none" w:sz="0" w:space="0" w:color="auto"/>
        <w:right w:val="none" w:sz="0" w:space="0" w:color="auto"/>
      </w:divBdr>
    </w:div>
    <w:div w:id="1356806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inec@inec.gob.ec"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1.xml"/><Relationship Id="rId48"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3.xml"/><Relationship Id="rId20" Type="http://schemas.openxmlformats.org/officeDocument/2006/relationships/image" Target="media/image12.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INE77</b:Tag>
    <b:SourceType>Misc</b:SourceType>
    <b:Guid>{99E2B104-A46C-4CC0-8F2D-4FB2A70CDBE0}</b:Guid>
    <b:Author>
      <b:Author>
        <b:Corporate>Instituto Nacional de Estadística y Censos (INEC)</b:Corporate>
      </b:Author>
    </b:Author>
    <b:Year>1967</b:Year>
    <b:City>Quito</b:City>
    <b:CountryRegion>Ecuador</b:CountryRegion>
    <b:PublicationTitle>Metodología de Estadísticas de Permisos de Construcción</b:PublicationTitle>
    <b:RefOrder>7</b:RefOrder>
  </b:Source>
  <b:Source>
    <b:Tag>INE66</b:Tag>
    <b:SourceType>Misc</b:SourceType>
    <b:Guid>{D1A93371-5883-4DDE-9D03-D95F4C376A41}</b:Guid>
    <b:Author>
      <b:Author>
        <b:Corporate>Instituto Nacional de Estadística y Censos (INEC)</b:Corporate>
      </b:Author>
    </b:Author>
    <b:Year>1966</b:Year>
    <b:City>Quito</b:City>
    <b:CountryRegion>Ecuador</b:CountryRegion>
    <b:PublicationTitle>Metodología del primer Censo de Construcción</b:PublicationTitle>
    <b:RefOrder>8</b:RefOrder>
  </b:Source>
  <b:Source>
    <b:Tag>INE07</b:Tag>
    <b:SourceType>Misc</b:SourceType>
    <b:Guid>{A8DD5323-A4A9-4FAD-A2D2-6A158DEF638E}</b:Guid>
    <b:Author>
      <b:Author>
        <b:Corporate>Instituto Nacional de Estadísticas (INE)</b:Corporate>
      </b:Author>
    </b:Author>
    <b:Year>2007</b:Year>
    <b:City>Santiago</b:City>
    <b:CountryRegion>Chile</b:CountryRegion>
    <b:PublicationTitle>Metodología Encuesta de Edificación Mensual</b:PublicationTitle>
    <b:RefOrder>9</b:RefOrder>
  </b:Source>
  <b:Source>
    <b:Tag>DAN14</b:Tag>
    <b:SourceType>Misc</b:SourceType>
    <b:Guid>{509B6A46-21AA-47C6-9127-FAB89A947D07}</b:Guid>
    <b:Author>
      <b:Author>
        <b:Corporate>Departamento Administrativo Nacional de Estadística (DANE)</b:Corporate>
      </b:Author>
    </b:Author>
    <b:Year>2014</b:Year>
    <b:City>Bogotá</b:City>
    <b:CountryRegion>Colombia</b:CountryRegion>
    <b:PublicationTitle>Metodología General Estadísticas de Edificación Licencias de Construcción</b:PublicationTitle>
    <b:RefOrder>10</b:RefOrder>
  </b:Source>
  <b:Source>
    <b:Tag>MID14</b:Tag>
    <b:SourceType>Misc</b:SourceType>
    <b:Guid>{5BC90D50-E66C-4FC7-9E98-900D8D349C34}</b:Guid>
    <b:Author>
      <b:Author>
        <b:Corporate>Ministerio de Desarrollo Urbano y Vivienda (MIDUVI)</b:Corporate>
      </b:Author>
    </b:Author>
    <b:Year>2014</b:Year>
    <b:City>Quito</b:City>
    <b:CountryRegion>Ecuador</b:CountryRegion>
    <b:PublicationTitle>Norma Ecuatoriana de la Construcción</b:PublicationTitle>
    <b:RefOrder>11</b:RefOrder>
  </b:Source>
  <b:Source>
    <b:Tag>MID16</b:Tag>
    <b:SourceType>Misc</b:SourceType>
    <b:Guid>{A1D7ACD6-9605-4934-9368-E1D505748E20}</b:Guid>
    <b:Author>
      <b:Author>
        <b:Corporate>Ministerio de Desarrollo Urbano y Vivienda (MIDUVI)</b:Corporate>
      </b:Author>
    </b:Author>
    <b:Year>2016</b:Year>
    <b:City>Quito</b:City>
    <b:CountryRegion>Ecuador</b:CountryRegion>
    <b:PublicationTitle>Normas técnicas para catastro de bienes inmuebles urbanos, rurales</b:PublicationTitle>
    <b:RefOrder>12</b:RefOrder>
  </b:Source>
  <b:Source>
    <b:Tag>Min16</b:Tag>
    <b:SourceType>Misc</b:SourceType>
    <b:Guid>{5B42BD16-E22C-44DD-940C-05B43F68812E}</b:Guid>
    <b:Author>
      <b:Author>
        <b:Corporate>Ministerio de Fomento</b:Corporate>
      </b:Author>
    </b:Author>
    <b:Year>2016</b:Year>
    <b:City>Madrid</b:City>
    <b:CountryRegion>España</b:CountryRegion>
    <b:PublicationTitle>Metodología Estadística de Construcción de Edificios</b:PublicationTitle>
    <b:RefOrder>13</b:RefOrder>
  </b:Source>
  <b:Source>
    <b:Tag>Ele07</b:Tag>
    <b:SourceType>InternetSite</b:SourceType>
    <b:Guid>{2909F0F1-2AC2-473C-9EFC-AB0829636BA7}</b:Guid>
    <b:Author>
      <b:Author>
        <b:Corporate>Electronic Document Format(ISO)</b:Corporate>
      </b:Author>
    </b:Author>
    <b:Title>El resumen de un artículo científico: Qué es y qué no es. Invest. educ. enferm [online]</b:Title>
    <b:Year>2007</b:Year>
    <b:InternetSiteTitle>SCIELO</b:InternetSiteTitle>
    <b:YearAccessed>2018</b:YearAccessed>
    <b:MonthAccessed>Agosto</b:MonthAccessed>
    <b:DayAccessed>15</b:DayAccessed>
    <b:URL>&lt;http://www.scielo.org.co/scielo.php?script=sci_arttext&amp;pid=S0120-53072007000100001&amp;lng=en&amp;nrm=iso&gt;. ISSN 0120-5307.</b:URL>
    <b:RefOrder>14</b:RefOrder>
  </b:Source>
  <b:Source>
    <b:Tag>Alf04</b:Tag>
    <b:SourceType>InternetSite</b:SourceType>
    <b:Guid>{9B8A9A1D-FB46-4D75-B399-C46C48A2ACE3}</b:Guid>
    <b:Author>
      <b:Author>
        <b:NameList>
          <b:Person>
            <b:Last>Alfaro</b:Last>
            <b:First>Vicente</b:First>
          </b:Person>
        </b:NameList>
      </b:Author>
    </b:Author>
    <b:Title>Aspectos generales en la redacción de artículos científicos y consideraciones prácticas en el ámbito de la oncología</b:Title>
    <b:Year>2004</b:Year>
    <b:InternetSiteTitle>ResearchGate</b:InternetSiteTitle>
    <b:Month>Mayo</b:Month>
    <b:YearAccessed>2018</b:YearAccessed>
    <b:MonthAccessed>Agosto</b:MonthAccessed>
    <b:DayAccessed>17</b:DayAccessed>
    <b:URL>https://www.researchgate.net/publication/225598647_Aspectos_generales_en_la_redaccion_de_articulos_cientificos_y_consideraciones_practicas_en_el_ambito_de_la_Oncologia</b:URL>
    <b:RefOrder>15</b:RefOrder>
  </b:Source>
  <b:Source>
    <b:Tag>Ley13</b:Tag>
    <b:SourceType>JournalArticle</b:SourceType>
    <b:Guid>{E7C66A51-BEE4-4BFC-B76B-C127C3BA56BA}</b:Guid>
    <b:Author>
      <b:Author>
        <b:NameList>
          <b:Person>
            <b:Last>Leyva</b:Last>
            <b:First>Santos</b:First>
            <b:Middle>López</b:Middle>
          </b:Person>
        </b:NameList>
      </b:Author>
    </b:Author>
    <b:Title>El proceso de escritura y publicación de un artículo científico</b:Title>
    <b:Year>2013</b:Year>
    <b:JournalName>Revista Electrónica Educare</b:JournalName>
    <b:Pages>27</b:Pages>
    <b:RefOrder>16</b:RefOrder>
  </b:Source>
  <b:Source>
    <b:Tag>IZA95</b:Tag>
    <b:SourceType>JournalArticle</b:SourceType>
    <b:Guid>{890A9858-B02F-4608-8CB8-4352799E98B7}</b:Guid>
    <b:Author>
      <b:Author>
        <b:NameList>
          <b:Person>
            <b:Last>IZAGUIRRE ESTRADA</b:Last>
            <b:First>Aleida</b:First>
          </b:Person>
        </b:NameList>
      </b:Author>
    </b:Author>
    <b:Title>Revisión y algunas consideraciones sobre la redacción de artículos científicos.</b:Title>
    <b:Year>1995</b:Year>
    <b:JournalName>Rev Cubana Enfermer [online]. Disponible en: &lt;http://scielo.sld.cu/scielo.php?script=sci_arttext&amp;pid=S0864-03191995000100010&amp;lng=es&amp;nrm=iso&gt;. ISSN 1561-2961.</b:JournalName>
    <b:Pages>pp. 19-20</b:Pages>
    <b:RefOrder>17</b:RefOrder>
  </b:Source>
  <b:Source>
    <b:Tag>LAM06</b:Tag>
    <b:SourceType>JournalArticle</b:SourceType>
    <b:Guid>{7ED03C51-86F5-48E7-A47E-A13B6D9D3B9A}</b:Guid>
    <b:Author>
      <b:Author>
        <b:NameList>
          <b:Person>
            <b:Last>LAM DIAZ</b:Last>
            <b:First>Rosa</b:First>
            <b:Middle>María</b:Middle>
          </b:Person>
        </b:NameList>
      </b:Author>
    </b:Author>
    <b:Title>La redacción de un artículo científico.</b:Title>
    <b:JournalName>Rev Cubana Hematol Inmunol Hemoter [online]. Disponible en: &lt;http://scielo.sld.cu/scielo.php?script=sci_arttext&amp;pid=S0864-02892016000100006&amp;lng=es&amp;nrm=iso&gt;. ISSN 1561-2996.</b:JournalName>
    <b:Year>2006</b:Year>
    <b:Pages>pp. 57-69</b:Pages>
    <b:RefOrder>18</b:RefOrder>
  </b:Source>
  <b:Source>
    <b:Tag>BCE191</b:Tag>
    <b:SourceType>InternetSite</b:SourceType>
    <b:Guid>{EFB887C6-9302-4606-9855-CD73CA0B12D0}</b:Guid>
    <b:Author>
      <b:Author>
        <b:Corporate>BCE</b:Corporate>
      </b:Author>
    </b:Author>
    <b:Title>Sector Real </b:Title>
    <b:InternetSiteTitle>Cuentas Nacionales Trimestrales</b:InternetSiteTitle>
    <b:Year>2019</b:Year>
    <b:URL>https://contenido.bce.fin.ec/home1/estadisticas/cntrimestral/CNTrimestral.jsp</b:URL>
    <b:RefOrder>19</b:RefOrder>
  </b:Source>
  <b:Source>
    <b:Tag>Ins10</b:Tag>
    <b:SourceType>Misc</b:SourceType>
    <b:Guid>{E83043A8-0007-459E-99FE-1A787F5C7DB1}</b:Guid>
    <b:Author>
      <b:Author>
        <b:Corporate>Instituto Nacional de Estadística y Censos (INEC)</b:Corporate>
      </b:Author>
    </b:Author>
    <b:Year>2016</b:Year>
    <b:City>San José</b:City>
    <b:CountryRegion>Costa Rica</b:CountryRegion>
    <b:PublicationTitle>Documento Metodológico Estadísticas de la Construcción</b:PublicationTitle>
    <b:RefOrder>20</b:RefOrder>
  </b:Source>
  <b:Source>
    <b:Tag>Mun03</b:Tag>
    <b:SourceType>InternetSite</b:SourceType>
    <b:Guid>{7CC66A7D-AFAB-481C-8C30-55D245E12071}</b:Guid>
    <b:Author>
      <b:Author>
        <b:Corporate>Municipio del Distrito Metropolitano de Quito</b:Corporate>
      </b:Author>
    </b:Author>
    <b:Title>ORDENANZA 3457</b:Title>
    <b:Year>2003</b:Year>
    <b:URL>http://www7.quito.gob.ec/mdmq_ordenanzas/Ordenanzas/ORDENANZAS%20A%C3%91OS%20ANTERIORES/ORD-3457%20-%20NORMAS%20DE%20ARQUITECTURA%20Y%20URBANISMO.pdf</b:URL>
    <b:RefOrder>21</b:RefOrder>
  </b:Source>
  <b:Source>
    <b:Tag>MID19</b:Tag>
    <b:SourceType>Book</b:SourceType>
    <b:Guid>{4784B03B-2576-41BB-9FA4-1C4E068D9512}</b:Guid>
    <b:Author>
      <b:Author>
        <b:Corporate>MIDUVI</b:Corporate>
      </b:Author>
    </b:Author>
    <b:Title>Ministerio de Desarrolo Urbano y Vivienda/Misión /Objetivos</b:Title>
    <b:Year>2020</b:Year>
    <b:RefOrder>22</b:RefOrder>
  </b:Source>
  <b:Source>
    <b:Tag>Est</b:Tag>
    <b:SourceType>Book</b:SourceType>
    <b:Guid>{EC3D6D9B-CDB5-41DF-92BD-04872D197997}</b:Guid>
    <b:City>Colombia</b:City>
    <b:URL>https://www.dane.gov.co/files/investigaciones/fichas/construccion/Met-ELIC-MET-001-V7.pdf</b:URL>
    <b:Title>Estadísticas de Licencias de construcción (ELIC)</b:Title>
    <b:RefOrder>23</b:RefOrder>
  </b:Source>
  <b:Source>
    <b:Tag>lic</b:Tag>
    <b:SourceType>Book</b:SourceType>
    <b:Guid>{C4F24996-E6D9-4E7B-A432-0B1FB8BC0561}</b:Guid>
    <b:Title>licencias municipales de obra</b:Title>
    <b:City>España</b:City>
    <b:URL>https://www.mitma.gob.es/informacion-para-el-ciudadano/informacion-estadistica/construccion/construccion-de-edificios/nota-metodologica-de-construccion-de-edificios-licencias-municipales-de-obra</b:URL>
    <b:RefOrder>24</b:RefOrder>
  </b:Source>
  <b:Source>
    <b:Tag>Bui</b:Tag>
    <b:SourceType>Book</b:SourceType>
    <b:Guid>{6FC52154-3E85-40AE-81F6-6C00998846BA}</b:Guid>
    <b:Title>Building Permits</b:Title>
    <b:City>Canadá</b:City>
    <b:URL>https://www23.statcan.gc.ca/imdb/p2SV.pl?Function=getSurvey&amp;SDDS=2802</b:URL>
    <b:RefOrder>25</b:RefOrder>
  </b:Source>
  <b:Source>
    <b:Tag>Ban19</b:Tag>
    <b:SourceType>Report</b:SourceType>
    <b:Guid>{0B9F2213-F1FD-4C76-A5DF-D655971FF234}</b:Guid>
    <b:Title>Cuentas Nacionales Trimestrales No.118 - Marzo 2022</b:Title>
    <b:Year>2022</b:Year>
    <b:Author>
      <b:Author>
        <b:Corporate>BCE</b:Corporate>
      </b:Author>
    </b:Author>
    <b:RefOrder>26</b:RefOrder>
  </b:Source>
  <b:Source>
    <b:Tag>INE19</b:Tag>
    <b:SourceType>DocumentFromInternetSite</b:SourceType>
    <b:Guid>{C83C3101-68BE-41AC-800D-2DA11FFAC508}</b:Guid>
    <b:Author>
      <b:Author>
        <b:Corporate>INEC</b:Corporate>
      </b:Author>
    </b:Author>
    <b:Title>Encuesta Estructural Empresarial</b:Title>
    <b:Year>2022</b:Year>
    <b:InternetSiteTitle>Tabulados</b:InternetSiteTitle>
    <b:URL>http://www.ecuadorencifras.gob.ec/documentos/web-inec/Estadisticas_Economicas/Encuesta_Estructural_Empresarial/2020/2020_ENESEM_Principales_Resultados.pdf</b:URL>
    <b:RefOrder>27</b:RefOrder>
  </b:Source>
  <b:Source>
    <b:Tag>INE17</b:Tag>
    <b:SourceType>InternetSite</b:SourceType>
    <b:Guid>{C2F1DB44-BFB4-47C4-A6FE-F066AAD38602}</b:Guid>
    <b:Title>Encuesta de Edificaciones</b:Title>
    <b:Year>2021</b:Year>
    <b:Author>
      <b:Author>
        <b:Corporate>INEC</b:Corporate>
      </b:Author>
    </b:Author>
    <b:InternetSiteTitle>"Metodología"</b:InternetSiteTitle>
    <b:URL>https://www.ecuadorencifras.gob.ec/documentos/web-inec/Estadisticas_Economicas/Encuesta_Edificaciones/2020/10.%202020_ENED_Documento_metodologico.pdf</b:URL>
    <b:RefOrder>28</b:RefOrder>
  </b:Source>
  <b:Source>
    <b:Tag>Eur19</b:Tag>
    <b:SourceType>InternetSite</b:SourceType>
    <b:Guid>{E961750D-D415-4F41-ABE4-6A309E198969}</b:Guid>
    <b:Author>
      <b:Author>
        <b:Corporate>Eurostat</b:Corporate>
      </b:Author>
    </b:Author>
    <b:Title>Short-term business statistics</b:Title>
    <b:InternetSiteTitle>Statistical presentation</b:InternetSiteTitle>
    <b:Year>2022</b:Year>
    <b:URL>https://ec.europa.eu/eurostat/cache/metadata/en/sts_esms.htm#annex</b:URL>
    <b:RefOrder>29</b:RefOrder>
  </b:Source>
  <b:Source>
    <b:Tag>Uni10</b:Tag>
    <b:SourceType>InternetSite</b:SourceType>
    <b:Guid>{76078A76-BC91-442E-A2AD-9589BB67CE40}</b:Guid>
    <b:Author>
      <b:Author>
        <b:Corporate>United States Census</b:Corporate>
      </b:Author>
    </b:Author>
    <b:Title>Building Permits Survey</b:Title>
    <b:Year>2022</b:Year>
    <b:URL>https://www.census.gov/construction/bps/how_the_data_are_collected/</b:URL>
    <b:RefOrder>30</b:RefOrder>
  </b:Source>
  <b:Source>
    <b:Tag>BCE19</b:Tag>
    <b:SourceType>InternetSite</b:SourceType>
    <b:Guid>{85BB3C28-59C3-4606-B68A-0094EABBE37C}</b:Guid>
    <b:Author>
      <b:Author>
        <b:Corporate>BCE</b:Corporate>
      </b:Author>
    </b:Author>
    <b:Title>LA ECONOMÍA ECUATORIANA CRECIÓ 4,2% EN 2021, SUPERANDO LAS PREVISIONES DE CRECIMIENTO MÁS RECIENTES</b:Title>
    <b:Year>2022</b:Year>
    <b:Month>Marzo</b:Month>
    <b:URL>https://www.bce.fin.ec/index.php/boletines-de-prensa-archivo/item/1482-la-economia-ecuatoriana-crecio-4-2-en-2021-superando-las-previsiones-de-crecimiento-mas-recientes</b:URL>
    <b:RefOrder>31</b:RefOrder>
  </b:Source>
  <b:Source>
    <b:Tag>DAN22</b:Tag>
    <b:SourceType>InternetSite</b:SourceType>
    <b:Guid>{3AF00656-AEFB-487A-94D8-A78BCE893F46}</b:Guid>
    <b:Title>Departamento Administrativo Nacional de Estadística (DANE).</b:Title>
    <b:Year>2022</b:Year>
    <b:Author>
      <b:Author>
        <b:NameList>
          <b:Person>
            <b:Last>DANE</b:Last>
          </b:Person>
        </b:NameList>
      </b:Author>
    </b:Author>
    <b:URL>https://www.dane.gov.co/index.php/estadisticas-por-tema/construccion/indicadores-economicos-alrededor-de-la-construccion</b:URL>
    <b:RefOrder>32</b:RefOrder>
  </b:Source>
  <b:Source>
    <b:Tag>Sup22</b:Tag>
    <b:SourceType>InternetSite</b:SourceType>
    <b:Guid>{3489CBF7-D746-4D3B-BF2B-9965AB74ED88}</b:Guid>
    <b:Author>
      <b:Author>
        <b:NameList>
          <b:Person>
            <b:Last>Bancos</b:Last>
            <b:First>Superintendencia</b:First>
            <b:Middle>de</b:Middle>
          </b:Person>
        </b:NameList>
      </b:Author>
    </b:Author>
    <b:Title> Sistema de Banca Privada y Pública Informe del Sector de la Construcción</b:Title>
    <b:Year>2022</b:Year>
    <b:Month>Marzo</b:Month>
    <b:URL>https://estadisticas.superbancos.gob.ec/portalestadistico/portalestudios/wp-content/uploads/sites/4/downloads/2022/05/estudio-sectorial-construccion-mar-22.pdf</b:URL>
    <b:RefOrder>33</b:RefOrder>
  </b:Source>
  <b:Source>
    <b:Tag>MarcadorDePosición1</b:Tag>
    <b:SourceType>Report</b:SourceType>
    <b:Guid>{4A51BEEF-7930-4CDA-B2A8-B917DA451EF8}</b:Guid>
    <b:Author>
      <b:Author>
        <b:Corporate>JUNAPLA</b:Corporate>
      </b:Author>
    </b:Author>
    <b:Title>Primer Censo de Contrucción 1966</b:Title>
    <b:Year>1966</b:Year>
    <b:City>Quito</b:City>
    <b:RefOrder>1</b:RefOrder>
  </b:Source>
  <b:Source>
    <b:Tag>JUN67</b:Tag>
    <b:SourceType>Report</b:SourceType>
    <b:Guid>{3202CC92-7BEF-4D67-996C-001E835569C7}</b:Guid>
    <b:Author>
      <b:Author>
        <b:Corporate>JUNAPLA</b:Corporate>
      </b:Author>
    </b:Author>
    <b:Title>Encuesta de Edificaciones (Permisos de Construcción) 1967</b:Title>
    <b:Year>1967</b:Year>
    <b:City>Quito</b:City>
    <b:RefOrder>2</b:RefOrder>
  </b:Source>
  <b:Source>
    <b:Tag>INE72</b:Tag>
    <b:SourceType>Report</b:SourceType>
    <b:Guid>{6C60C23B-CD3C-4C0E-9A87-75778A98BB8A}</b:Guid>
    <b:Author>
      <b:Author>
        <b:Corporate>INE</b:Corporate>
      </b:Author>
    </b:Author>
    <b:Title>Encuesta de Edificaciones (Permisos de Construcción) 1972</b:Title>
    <b:Year>1972</b:Year>
    <b:City>Quito</b:City>
    <b:RefOrder>3</b:RefOrder>
  </b:Source>
  <b:Source>
    <b:Tag>INE78</b:Tag>
    <b:SourceType>Report</b:SourceType>
    <b:Guid>{121CE011-0DF2-46A0-BED8-D802CE0DC5C0}</b:Guid>
    <b:Author>
      <b:Author>
        <b:Corporate>INE</b:Corporate>
      </b:Author>
    </b:Author>
    <b:Title>Encuesta de Edificaciones (Permisos de Construcción) 1978</b:Title>
    <b:Year>1978</b:Year>
    <b:City>Quito</b:City>
    <b:RefOrder>4</b:RefOrder>
  </b:Source>
  <b:Source>
    <b:Tag>INE87</b:Tag>
    <b:SourceType>Report</b:SourceType>
    <b:Guid>{4E047AD5-86D6-4E97-A932-7E0FE741C854}</b:Guid>
    <b:Author>
      <b:Author>
        <b:Corporate>INEC</b:Corporate>
      </b:Author>
    </b:Author>
    <b:Title>Encuesta de Edificaciones (Permisos de Construcción) 1987</b:Title>
    <b:Year>1987</b:Year>
    <b:City>Quito</b:City>
    <b:RefOrder>5</b:RefOrder>
  </b:Source>
  <b:Source>
    <b:Tag>INE89</b:Tag>
    <b:SourceType>Report</b:SourceType>
    <b:Guid>{00B17909-508D-4691-9202-A662A70BC311}</b:Guid>
    <b:Author>
      <b:Author>
        <b:Corporate>INEC</b:Corporate>
      </b:Author>
    </b:Author>
    <b:Title>Encuesta de Edificaciones (Permisos de Construcción) 1989</b:Title>
    <b:Year>1989</b:Year>
    <b:City>Quito</b:City>
    <b:RefOrder>6</b:RefOrder>
  </b:Source>
  <b:Source>
    <b:Tag>INE71</b:Tag>
    <b:SourceType>Report</b:SourceType>
    <b:Guid>{3A56DDDA-4E2F-45C0-8ACE-8F13E0092BC6}</b:Guid>
    <b:Author>
      <b:Author>
        <b:Corporate>INE</b:Corporate>
      </b:Author>
    </b:Author>
    <b:Title>Encuesta de Edificaciones (Permisos de Construcción) 1971</b:Title>
    <b:Year>1971</b:Year>
    <b:City>Quito</b:City>
    <b:RefOrder>34</b:RefOrder>
  </b:Source>
  <b:Source>
    <b:Tag>INE73</b:Tag>
    <b:SourceType>Report</b:SourceType>
    <b:Guid>{45777D65-E7CC-4BC8-9CF8-B26C7D871124}</b:Guid>
    <b:Author>
      <b:Author>
        <b:Corporate>INE</b:Corporate>
      </b:Author>
    </b:Author>
    <b:Title>Encuesta de Edificaciones (Permisos de Construcción) 1973</b:Title>
    <b:Year>1973</b:Year>
    <b:City>Quito</b:City>
    <b:RefOrder>35</b:RefOrder>
  </b:Source>
  <b:Source>
    <b:Tag>JUN68</b:Tag>
    <b:SourceType>Report</b:SourceType>
    <b:Guid>{07511934-4466-4A4C-88DC-5F5DF8909700}</b:Guid>
    <b:Author>
      <b:Author>
        <b:Corporate>JUNAPLA</b:Corporate>
      </b:Author>
    </b:Author>
    <b:Title>Encuesta de Edificaciones (Permisos de Construcción) 1968</b:Title>
    <b:Year>1968</b:Year>
    <b:City>Quito</b:City>
    <b:RefOrder>36</b:RefOrder>
  </b:Source>
  <b:Source>
    <b:Tag>INE80</b:Tag>
    <b:SourceType>Report</b:SourceType>
    <b:Guid>{2B03282C-3D8A-4DB0-957C-E1B569E79ACB}</b:Guid>
    <b:Author>
      <b:Author>
        <b:Corporate>INEC</b:Corporate>
      </b:Author>
    </b:Author>
    <b:Title>Encuesta de Edificaciones (Permisos de construcción) 1980</b:Title>
    <b:Year>1980</b:Year>
    <b:City>Quito</b:City>
    <b:RefOrder>37</b:RefOrder>
  </b:Source>
  <b:Source>
    <b:Tag>INE801</b:Tag>
    <b:SourceType>Report</b:SourceType>
    <b:Guid>{308132F5-E652-4B8E-9F40-5C5E4C51F791}</b:Guid>
    <b:Author>
      <b:Author>
        <b:Corporate>INEC</b:Corporate>
      </b:Author>
    </b:Author>
    <b:Title>Encuesta de Edificaciones (Permisos de construcción) 1981</b:Title>
    <b:Year>1981</b:Year>
    <b:City>Quito</b:City>
    <b:RefOrder>38</b:RefOrder>
  </b:Source>
  <b:Source>
    <b:Tag>INE82</b:Tag>
    <b:SourceType>Report</b:SourceType>
    <b:Guid>{0CBAA201-B7AE-4000-9712-1525979CFBE7}</b:Guid>
    <b:Author>
      <b:Author>
        <b:Corporate>INEC</b:Corporate>
      </b:Author>
    </b:Author>
    <b:Title>Encuesta de Edificaciones (Permisos de construcción) 1982</b:Title>
    <b:Year>1982</b:Year>
    <b:City>Quito</b:City>
    <b:RefOrder>39</b:RefOrder>
  </b:Source>
  <b:Source>
    <b:Tag>INE84</b:Tag>
    <b:SourceType>Report</b:SourceType>
    <b:Guid>{03D9BCBD-2B84-4566-A34C-921F34323191}</b:Guid>
    <b:Author>
      <b:Author>
        <b:Corporate>INEC</b:Corporate>
      </b:Author>
    </b:Author>
    <b:Title>Encuesta de Edificaciones (Permisos de construcción) 1984</b:Title>
    <b:Year>1984</b:Year>
    <b:City>Quito</b:City>
    <b:RefOrder>40</b:RefOrder>
  </b:Source>
  <b:Source>
    <b:Tag>INE85</b:Tag>
    <b:SourceType>Report</b:SourceType>
    <b:Guid>{769C3F1F-6772-41F3-91ED-0A9460705C63}</b:Guid>
    <b:Author>
      <b:Author>
        <b:Corporate>INEC</b:Corporate>
      </b:Author>
    </b:Author>
    <b:Title>Encuesta de Edificaciones (Permisos de construcción) 1985</b:Title>
    <b:Year>1985</b:Year>
    <b:City>Quito</b:City>
    <b:RefOrder>41</b:RefOrder>
  </b:Source>
  <b:Source>
    <b:Tag>INE86</b:Tag>
    <b:SourceType>Report</b:SourceType>
    <b:Guid>{B2BA45E8-93B8-457E-B990-49A49E300BF9}</b:Guid>
    <b:Author>
      <b:Author>
        <b:Corporate>INEC</b:Corporate>
      </b:Author>
    </b:Author>
    <b:Title>Encuesta de Edificaciones (Permisos de construcción) 1986</b:Title>
    <b:Year>1986</b:Year>
    <b:City>Quito</b:City>
    <b:RefOrder>42</b:RefOrder>
  </b:Source>
  <b:Source>
    <b:Tag>INE88</b:Tag>
    <b:SourceType>Report</b:SourceType>
    <b:Guid>{034F7D52-E092-4984-A321-9FFCB00D20BB}</b:Guid>
    <b:Author>
      <b:Author>
        <b:Corporate>INEC</b:Corporate>
      </b:Author>
    </b:Author>
    <b:Title>Encuesta de Edificaciones (Permisos de Construcción) 1988</b:Title>
    <b:Year>1988</b:Year>
    <b:City>Quito</b:City>
    <b:RefOrder>43</b:RefOrder>
  </b:Source>
  <b:Source>
    <b:Tag>INE90</b:Tag>
    <b:SourceType>Report</b:SourceType>
    <b:Guid>{1B006FB6-8E98-4370-B75A-9B7A4CE5CAF9}</b:Guid>
    <b:Author>
      <b:Author>
        <b:Corporate>INEC</b:Corporate>
      </b:Author>
    </b:Author>
    <b:Title>Encuesta de Edificaciones (Permisos de Construcción) 1990</b:Title>
    <b:Year>1990</b:Year>
    <b:City>Quito</b:City>
    <b:RefOrder>44</b:RefOrder>
  </b:Source>
  <b:Source>
    <b:Tag>INE91</b:Tag>
    <b:SourceType>Report</b:SourceType>
    <b:Guid>{356563E6-D40B-46E1-8B90-924A12403148}</b:Guid>
    <b:Author>
      <b:Author>
        <b:Corporate>INEC</b:Corporate>
      </b:Author>
    </b:Author>
    <b:Title>Encuesta de Edificaciones (Permisos de Construcción) 1991</b:Title>
    <b:Year>1991</b:Year>
    <b:City>Quito</b:City>
    <b:RefOrder>45</b:RefOrder>
  </b:Source>
  <b:Source>
    <b:Tag>INE92</b:Tag>
    <b:SourceType>Report</b:SourceType>
    <b:Guid>{4C539FA9-3449-4DD8-930F-FFD633A037B4}</b:Guid>
    <b:Author>
      <b:Author>
        <b:Corporate>INEC</b:Corporate>
      </b:Author>
    </b:Author>
    <b:Title>Encuesta de Edificaciones (Permisos de Construcción) 1992</b:Title>
    <b:Year>1992</b:Year>
    <b:City>Quito</b:City>
    <b:RefOrder>46</b:RefOrder>
  </b:Source>
  <b:Source>
    <b:Tag>INE93</b:Tag>
    <b:SourceType>Report</b:SourceType>
    <b:Guid>{AD51AA8B-B002-47DE-AEF4-32BB5DA1EC2A}</b:Guid>
    <b:Author>
      <b:Author>
        <b:Corporate>INEC</b:Corporate>
      </b:Author>
    </b:Author>
    <b:Title>Encuesta de Edificaciones (Permisos de Construcción) 1993</b:Title>
    <b:Year>1993</b:Year>
    <b:City>Quito</b:City>
    <b:RefOrder>47</b:RefOrder>
  </b:Source>
  <b:Source>
    <b:Tag>INE94</b:Tag>
    <b:SourceType>Report</b:SourceType>
    <b:Guid>{40BCD7DF-2E1C-4F89-861A-889B39C9DE67}</b:Guid>
    <b:Author>
      <b:Author>
        <b:Corporate>INEC</b:Corporate>
      </b:Author>
    </b:Author>
    <b:Title>Encuesta de Edificaciones (Permisos de Construcción) 1994</b:Title>
    <b:Year>1994</b:Year>
    <b:City>Quito.</b:City>
    <b:RefOrder>48</b:RefOrder>
  </b:Source>
  <b:Source>
    <b:Tag>INE95</b:Tag>
    <b:SourceType>Report</b:SourceType>
    <b:Guid>{8439BB61-BA19-4A19-A92C-B1D3B6719B40}</b:Guid>
    <b:Author>
      <b:Author>
        <b:Corporate>INEC</b:Corporate>
      </b:Author>
    </b:Author>
    <b:Title>Encuesta de Edificaciones (Permisos de Construcción) 1995</b:Title>
    <b:Year>1995</b:Year>
    <b:City>Quito</b:City>
    <b:RefOrder>49</b:RefOrder>
  </b:Source>
  <b:Source>
    <b:Tag>INE96</b:Tag>
    <b:SourceType>Report</b:SourceType>
    <b:Guid>{6D226614-A69A-4784-9308-E2FB0842CE21}</b:Guid>
    <b:Author>
      <b:Author>
        <b:Corporate>INEC</b:Corporate>
      </b:Author>
    </b:Author>
    <b:Title>Encuesta de Edificaciones (Permisos de Construcción) 1996</b:Title>
    <b:Year>1996</b:Year>
    <b:City>Quito</b:City>
    <b:RefOrder>50</b:RefOrder>
  </b:Source>
  <b:Source>
    <b:Tag>INE97</b:Tag>
    <b:SourceType>Report</b:SourceType>
    <b:Guid>{FD0D98EB-0EFC-443A-947D-CD05014CA890}</b:Guid>
    <b:Author>
      <b:Author>
        <b:Corporate>INEC</b:Corporate>
      </b:Author>
    </b:Author>
    <b:Title>Encuesta de Edificaciones (Permisos de Construcción) 1997</b:Title>
    <b:Year>1997</b:Year>
    <b:City>Quito</b:City>
    <b:RefOrder>51</b:RefOrder>
  </b:Source>
  <b:Source>
    <b:Tag>INE98</b:Tag>
    <b:SourceType>Report</b:SourceType>
    <b:Guid>{99C9DFE7-8A0E-487E-AC42-3DE10CF80030}</b:Guid>
    <b:Author>
      <b:Author>
        <b:Corporate>INEC</b:Corporate>
      </b:Author>
    </b:Author>
    <b:Title>Encuesta de Edificaciones (Permisos de Construcción) 1998</b:Title>
    <b:Year>1998</b:Year>
    <b:City>Quito</b:City>
    <b:RefOrder>52</b:RefOrder>
  </b:Source>
  <b:Source>
    <b:Tag>INE99</b:Tag>
    <b:SourceType>Report</b:SourceType>
    <b:Guid>{03365FB6-8254-4063-B2DE-5E4A78BBAF0C}</b:Guid>
    <b:Author>
      <b:Author>
        <b:Corporate>INEC</b:Corporate>
      </b:Author>
    </b:Author>
    <b:Title>Encuesta de Edificaciones (Permisos de Construcción) 1999</b:Title>
    <b:Year>1999</b:Year>
    <b:City>Quito</b:City>
    <b:RefOrder>53</b:RefOrder>
  </b:Source>
  <b:Source>
    <b:Tag>INE00</b:Tag>
    <b:SourceType>Report</b:SourceType>
    <b:Guid>{639D4CFD-93DF-408B-8ADB-11FAF6D4B575}</b:Guid>
    <b:Author>
      <b:Author>
        <b:Corporate>INEC</b:Corporate>
      </b:Author>
    </b:Author>
    <b:Title>Encuesta de Edificaciones (Permisos de Construcción) 2000</b:Title>
    <b:Year>2000</b:Year>
    <b:City>Quito</b:City>
    <b:RefOrder>54</b:RefOrder>
  </b:Source>
  <b:Source>
    <b:Tag>INE01</b:Tag>
    <b:SourceType>Report</b:SourceType>
    <b:Guid>{E5BF5495-F26A-4D2C-BF51-1092C9EBA919}</b:Guid>
    <b:Author>
      <b:Author>
        <b:Corporate>INEC</b:Corporate>
      </b:Author>
    </b:Author>
    <b:Title>Encuesta de Edificaciones (Permisos de Construcción) 2001</b:Title>
    <b:Year>2001</b:Year>
    <b:City>Quito</b:City>
    <b:RefOrder>55</b:RefOrder>
  </b:Source>
  <b:Source>
    <b:Tag>INE02</b:Tag>
    <b:SourceType>Report</b:SourceType>
    <b:Guid>{6580271F-1E70-4AB3-BD15-69088F5232F8}</b:Guid>
    <b:Author>
      <b:Author>
        <b:Corporate>INEC</b:Corporate>
      </b:Author>
    </b:Author>
    <b:Title>Encuesta de Edificaciones (Permisos de Construcción) 2002</b:Title>
    <b:Year>2002</b:Year>
    <b:City>Quito</b:City>
    <b:RefOrder>56</b:RefOrder>
  </b:Source>
  <b:Source>
    <b:Tag>INE03</b:Tag>
    <b:SourceType>Report</b:SourceType>
    <b:Guid>{CF2D4DB2-8D47-4CB2-B679-7E9D4CDCF861}</b:Guid>
    <b:Author>
      <b:Author>
        <b:Corporate>INEC</b:Corporate>
      </b:Author>
    </b:Author>
    <b:Title>Encuesta de Edificaciones (Permisos de Construcción) 2003</b:Title>
    <b:Year>2003</b:Year>
    <b:City>Quito</b:City>
    <b:RefOrder>57</b:RefOrder>
  </b:Source>
  <b:Source>
    <b:Tag>INE04</b:Tag>
    <b:SourceType>Report</b:SourceType>
    <b:Guid>{C9282B19-A47C-4C6C-98F4-89C7D453F2D3}</b:Guid>
    <b:Author>
      <b:Author>
        <b:Corporate>INEC</b:Corporate>
      </b:Author>
    </b:Author>
    <b:Title>Encuesta de Edificaciones (Permisos de Construcción) 2004</b:Title>
    <b:Year>2004</b:Year>
    <b:City>Quito</b:City>
    <b:RefOrder>58</b:RefOrder>
  </b:Source>
  <b:Source>
    <b:Tag>INE041</b:Tag>
    <b:SourceType>Report</b:SourceType>
    <b:Guid>{2AC86EB0-221F-4313-8977-9160EA0E9F49}</b:Guid>
    <b:Author>
      <b:Author>
        <b:Corporate>INEC</b:Corporate>
      </b:Author>
    </b:Author>
    <b:Title>Encuesta de Edificaciones (Permisos de Construcción) 2004</b:Title>
    <b:Year>2004</b:Year>
    <b:City>Quito</b:City>
    <b:RefOrder>59</b:RefOrder>
  </b:Source>
  <b:Source>
    <b:Tag>INE05</b:Tag>
    <b:SourceType>Report</b:SourceType>
    <b:Guid>{9119397B-918C-4310-B5DE-8AEBC338B403}</b:Guid>
    <b:Author>
      <b:Author>
        <b:Corporate>INEC</b:Corporate>
      </b:Author>
    </b:Author>
    <b:Title>Encuesta de Edificaciones (Permisos de Construcción) 2005</b:Title>
    <b:Year>2005</b:Year>
    <b:City>Quito</b:City>
    <b:RefOrder>60</b:RefOrder>
  </b:Source>
  <b:Source>
    <b:Tag>INE06</b:Tag>
    <b:SourceType>Report</b:SourceType>
    <b:Guid>{FFB437F4-9344-49BA-B2F4-3DA92AD3A7F6}</b:Guid>
    <b:Author>
      <b:Author>
        <b:Corporate>INEC</b:Corporate>
      </b:Author>
    </b:Author>
    <b:Title>Encuesta de Edificaciones (Permisos de Construcción) 2006</b:Title>
    <b:Year>2006</b:Year>
    <b:City>Quito</b:City>
    <b:RefOrder>61</b:RefOrder>
  </b:Source>
  <b:Source>
    <b:Tag>JUN66</b:Tag>
    <b:SourceType>Report</b:SourceType>
    <b:Guid>{CE00D9C2-6D53-4782-95C1-33A9A052D9F1}</b:Guid>
    <b:Title>Estadísticas de Permisos de Costrucción 1966</b:Title>
    <b:Year>1966</b:Year>
    <b:Author>
      <b:Author>
        <b:Corporate>JUNAPLA</b:Corporate>
      </b:Author>
    </b:Author>
    <b:City>Quito</b:City>
    <b:RefOrder>62</b:RefOrder>
  </b:Source>
  <b:Source>
    <b:Tag>Ins69</b:Tag>
    <b:SourceType>Report</b:SourceType>
    <b:Guid>{B9681A20-C00E-4141-ACB1-B943B1C3D2A1}</b:Guid>
    <b:Author>
      <b:Author>
        <b:Corporate>INE</b:Corporate>
      </b:Author>
    </b:Author>
    <b:Title>Encuesta de Edificaciones (Permisos de Construcción) 1969</b:Title>
    <b:Year>1969</b:Year>
    <b:City>Quito</b:City>
    <b:RefOrder>63</b:RefOrder>
  </b:Source>
  <b:Source>
    <b:Tag>INE70</b:Tag>
    <b:SourceType>Report</b:SourceType>
    <b:Guid>{6D6CF084-F0BA-44A9-8C91-DEB56B5D90FB}</b:Guid>
    <b:Author>
      <b:Author>
        <b:Corporate>INE</b:Corporate>
      </b:Author>
    </b:Author>
    <b:Title>Encuesta de Edificaciones (Permisos de Construcción) 1970</b:Title>
    <b:Year>1970</b:Year>
    <b:City>Quito</b:City>
    <b:RefOrder>64</b:RefOrder>
  </b:Source>
  <b:Source>
    <b:Tag>INE74</b:Tag>
    <b:SourceType>Report</b:SourceType>
    <b:Guid>{64EDEBBA-F254-4C0B-81EA-322D99888DF7}</b:Guid>
    <b:Author>
      <b:Author>
        <b:Corporate>INE</b:Corporate>
      </b:Author>
    </b:Author>
    <b:Title>Encuesta de Edificaciones (Permisos de Construcción) 1974</b:Title>
    <b:Year>1974</b:Year>
    <b:City>Quito</b:City>
    <b:RefOrder>65</b:RefOrder>
  </b:Source>
  <b:Source>
    <b:Tag>INE75</b:Tag>
    <b:SourceType>Report</b:SourceType>
    <b:Guid>{E99787C0-29DB-41ED-BC1B-D963B7599B90}</b:Guid>
    <b:Author>
      <b:Author>
        <b:Corporate>INE</b:Corporate>
      </b:Author>
    </b:Author>
    <b:Title>Encuesta de Edificaciones (Permisos de Construcción) 1975</b:Title>
    <b:Year>1975</b:Year>
    <b:City>Quito</b:City>
    <b:RefOrder>66</b:RefOrder>
  </b:Source>
  <b:Source>
    <b:Tag>INE83</b:Tag>
    <b:SourceType>Report</b:SourceType>
    <b:Guid>{6D740C36-BAEF-4069-98C3-2113738346A0}</b:Guid>
    <b:Author>
      <b:Author>
        <b:Corporate>INEC</b:Corporate>
      </b:Author>
    </b:Author>
    <b:Title>Encuesta de Edificaciones (Permisos de construcción) 1983</b:Title>
    <b:Year>1983</b:Year>
    <b:City>Quito</b:City>
    <b:RefOrder>67</b:RefOrder>
  </b:Source>
  <b:Source>
    <b:Tag>INE79</b:Tag>
    <b:SourceType>Report</b:SourceType>
    <b:Guid>{C166B77A-80FD-406B-9BB6-3B7867C52233}</b:Guid>
    <b:Author>
      <b:Author>
        <b:Corporate>INEC</b:Corporate>
      </b:Author>
    </b:Author>
    <b:Title>Encuesta de Edificaciones (Permisos de construcción) 1979</b:Title>
    <b:Year>1979</b:Year>
    <b:City>Quito</b:City>
    <b:RefOrder>68</b:RefOrder>
  </b:Source>
  <b:Source>
    <b:Tag>INE76</b:Tag>
    <b:SourceType>Report</b:SourceType>
    <b:Guid>{4A720B84-AF5B-460F-8CE2-AD2F2295490A}</b:Guid>
    <b:Author>
      <b:Author>
        <b:Corporate>INE</b:Corporate>
      </b:Author>
    </b:Author>
    <b:Title>Encuesta de Edificaciones ( Permisos de Construcción) 1976</b:Title>
    <b:Year>1976</b:Year>
    <b:City>Quito</b:City>
    <b:RefOrder>69</b:RefOrder>
  </b:Source>
  <b:Source>
    <b:Tag>MarcadorDePosición2</b:Tag>
    <b:SourceType>Report</b:SourceType>
    <b:Guid>{8BE56AE0-0C19-42DC-B775-36DDFB29A50F}</b:Guid>
    <b:Author>
      <b:Author>
        <b:Corporate>INE</b:Corporate>
      </b:Author>
    </b:Author>
    <b:Title>Encuesta de Edificaciones (Permisos de Construcción) 1977</b:Title>
    <b:Year>1977</b:Year>
    <b:City>Quito</b:City>
    <b:RefOrder>70</b:RefOrder>
  </b:Source>
  <b:Source>
    <b:Tag>MarcadorDePosición3</b:Tag>
    <b:SourceType>InternetSite</b:SourceType>
    <b:Guid>{493CDBBF-3ECA-4E93-8AD5-A51EB1CAAF76}</b:Guid>
    <b:Author>
      <b:Author>
        <b:Corporate>INEC</b:Corporate>
      </b:Author>
    </b:Author>
    <b:Title>Banco de Datos Abiertos</b:Title>
    <b:InternetSiteTitle>Edificaciones</b:InternetSiteTitle>
    <b:Year>2020</b:Year>
    <b:URL>http://aplicaciones3.ecuadorencifras.gob.ec/BIINEC-war/index.xhtml</b:URL>
    <b:RefOrder>71</b:RefOrder>
  </b:Source>
  <b:Source>
    <b:Tag>INE18</b:Tag>
    <b:SourceType>InternetSite</b:SourceType>
    <b:Guid>{64A40F3A-F572-4584-BDF4-79D0411B4DDC}</b:Guid>
    <b:Author>
      <b:Author>
        <b:Corporate>INEC</b:Corporate>
      </b:Author>
    </b:Author>
    <b:Title>Datos Históricos</b:Title>
    <b:InternetSiteTitle>Edificaciones</b:InternetSiteTitle>
    <b:Year>2020</b:Year>
    <b:URL>https://www.ecuadorencifras.gob.ec/banco-de-informacion/</b:URL>
    <b:RefOrder>72</b:RefOrder>
  </b:Source>
  <b:Source>
    <b:Tag>Mul18</b:Tag>
    <b:SourceType>DocumentFromInternetSite</b:SourceType>
    <b:Guid>{31D94052-75EF-435F-847D-DD07C901FA57}</b:Guid>
    <b:Title>Multy Casetas</b:Title>
    <b:Year>2018</b:Year>
    <b:Month>julio</b:Month>
    <b:Day>27</b:Day>
    <b:URL>https://www.multycasetas.com/tipos-de-laminas-de-metal-que-existen/</b:URL>
    <b:RefOrder>1</b:RefOrder>
  </b:Source>
  <b:Source>
    <b:Tag>Yep16</b:Tag>
    <b:SourceType>DocumentFromInternetSite</b:SourceType>
    <b:Guid>{47BA74B9-7BD8-41A3-AB5E-08B21AD687D6}</b:Guid>
    <b:Title>Universitat Politècnica de València</b:Title>
    <b:Year>2016</b:Year>
    <b:Month>junio</b:Month>
    <b:Day>20</b:Day>
    <b:URL>https://victoryepes.blogs.upv.es/tag/tierra-estabilizada/</b:URL>
    <b:Author>
      <b:Author>
        <b:NameList>
          <b:Person>
            <b:Last>Yepes Piqueras</b:Last>
            <b:First>Víctor</b:First>
          </b:Person>
        </b:NameList>
      </b:Author>
    </b:Author>
    <b:RefOrder>2</b:RefOrder>
  </b:Source>
  <b:Source>
    <b:Tag>Esp</b:Tag>
    <b:SourceType>DocumentFromInternetSite</b:SourceType>
    <b:Guid>{917F2032-2B9E-4832-8639-8EC60BBF314D}</b:Guid>
    <b:Title>Especificar</b:Title>
    <b:URL>http://www.especificar.cl/fichas/planchas-de-yeso-carton</b:URL>
    <b:RefOrder>3</b:RefOrder>
  </b:Source>
  <b:Source>
    <b:Tag>Ace</b:Tag>
    <b:SourceType>DocumentFromInternetSite</b:SourceType>
    <b:Guid>{E430F157-B1C8-42FC-A911-F94A149E73FD}</b:Guid>
    <b:Title>Aceros Arequipa</b:Title>
    <b:InternetSiteTitle>Construyendo Seguro</b:InternetSiteTitle>
    <b:URL>http://www.construyendoseguro.com/que-son-los-cimientos-corridos/#</b:URL>
    <b:RefOrder>4</b:RefOrder>
  </b:Source>
  <b:Source>
    <b:Tag>Vel</b:Tag>
    <b:SourceType>DocumentFromInternetSite</b:SourceType>
    <b:Guid>{91303FED-6648-4E5F-B0CA-3E0DFB350EF5}</b:Guid>
    <b:Title>Clave! Bienes Raíces</b:Title>
    <b:InternetSiteTitle>Vivienda de interés social y público – Decreto Ejecutivo</b:InternetSiteTitle>
    <b:URL>https://www.clave.com.ec/2019/03/28/vivienda-interes-social-publico/</b:URL>
    <b:Author>
      <b:Author>
        <b:NameList>
          <b:Person>
            <b:Last>Vela</b:Last>
            <b:First>Caridad</b:First>
          </b:Person>
        </b:NameList>
      </b:Author>
    </b:Author>
    <b:RefOrder>5</b:RefOrder>
  </b:Source>
  <b:Source>
    <b:Tag>SUI21</b:Tag>
    <b:SourceType>InternetSite</b:SourceType>
    <b:Guid>{40DB7B48-D3C1-4D20-B2EE-CE754D0877E7}</b:Guid>
    <b:Author>
      <b:Author>
        <b:Corporate>SUIT</b:Corporate>
      </b:Author>
    </b:Author>
    <b:Title>Función pública</b:Title>
    <b:URL>https://www.funcionpublica.gov.co/web/suit/preguntas-frecuentes/-/asset_publisher/U67346v6M5yf/content/-como-obtener-las-coordenadas-geograficas-del-punto-de-atencion-de-la-entidad-y-como-registrarla-en-el-suit-3-</b:URL>
    <b:YearAccessed>2021</b:YearAccessed>
    <b:MonthAccessed>Diciembre</b:MonthAccessed>
    <b:DayAccessed>29</b:DayAccessed>
    <b:RefOrder>6</b:RefOrder>
  </b:Source>
  <b:Source>
    <b:Tag>Iba10</b:Tag>
    <b:SourceType>Book</b:SourceType>
    <b:Guid>{82499EE5-069C-4961-AD67-F3B9913038A5}</b:Guid>
    <b:Title>Sistema de coordenadas geográficas</b:Title>
    <b:Year>2010</b:Year>
    <b:URL>https://riunet.upv.es/bitstream/handle/10251/8931/Coordenadas%20geogr%C3%A1ficas.pdf</b:URL>
    <b:Author>
      <b:Author>
        <b:NameList>
          <b:Person>
            <b:Last>Ibañez</b:Last>
            <b:First>Sara</b:First>
          </b:Person>
          <b:Person>
            <b:Last>Gisbert</b:Last>
            <b:First>Juan</b:First>
          </b:Person>
          <b:Person>
            <b:Last>Héctor</b:Last>
            <b:First>Moreno</b:First>
          </b:Person>
        </b:NameList>
      </b:Author>
    </b:Author>
    <b:RefOrder>7</b:RefOrder>
  </b:Source>
  <b:Source>
    <b:Tag>Def22</b:Tag>
    <b:SourceType>InternetSite</b:SourceType>
    <b:Guid>{F44B8390-3847-4BC2-B034-2572066DC1A4}</b:Guid>
    <b:Title>www.definicionabc.com</b:Title>
    <b:Author>
      <b:Author>
        <b:Corporate>Definición ABC</b:Corporate>
      </b:Author>
    </b:Author>
    <b:InternetSiteTitle>www.definicionabc.com</b:InternetSiteTitle>
    <b:URL>https://www.definicionabc.com/social/pisos-flotantes.php</b:URL>
    <b:YearAccessed>2022</b:YearAccessed>
    <b:MonthAccessed>Enero</b:MonthAccessed>
    <b:DayAccessed>3</b:DayAccessed>
    <b:RefOrder>8</b:RefOrder>
  </b:Source>
  <b:Source>
    <b:Tag>Cem19</b:Tag>
    <b:SourceType>InternetSite</b:SourceType>
    <b:Guid>{04B9B91E-1456-448C-905D-99F97C2121B7}</b:Guid>
    <b:Author>
      <b:Author>
        <b:Corporate>Cemento Inka</b:Corporate>
      </b:Author>
    </b:Author>
    <b:Title>Cementosinka</b:Title>
    <b:Year>2019</b:Year>
    <b:Month>Febrero</b:Month>
    <b:Day>16</b:Day>
    <b:URL>http://www.cementosinka.com.pe/blog/pisos-de-cemento-pulido/</b:URL>
    <b:RefOrder>9</b:RefOrder>
  </b:Source>
  <b:Source>
    <b:Tag>Bec20</b:Tag>
    <b:SourceType>InternetSite</b:SourceType>
    <b:Guid>{F630DC6B-FA2A-4C1E-B971-E0E5E1833790}</b:Guid>
    <b:Author>
      <b:Author>
        <b:Corporate>Becosan</b:Corporate>
      </b:Author>
    </b:Author>
    <b:Title>Becosan</b:Title>
    <b:Year>2020</b:Year>
    <b:Month>Diciembre</b:Month>
    <b:Day>15</b:Day>
    <b:URL>https://www.becosan.com/es/piso-epoxico/</b:URL>
    <b:RefOrder>10</b:RefOrder>
  </b:Source>
  <b:Source>
    <b:Tag>INE12</b:Tag>
    <b:SourceType>Report</b:SourceType>
    <b:Guid>{2F1445B8-01C2-4B77-BF2E-D8EC622611A8}</b:Guid>
    <b:Author>
      <b:Author>
        <b:NameList>
          <b:Person>
            <b:Last>INEC</b:Last>
          </b:Person>
        </b:NameList>
      </b:Author>
    </b:Author>
    <b:Title>Índice de espacios verdes</b:Title>
    <b:Year>2012</b:Year>
    <b:City>Quito-Ecuador</b:City>
    <b:RefOrder>11</b:RefOrder>
  </b:Source>
</b:Sources>
</file>

<file path=customXml/itemProps1.xml><?xml version="1.0" encoding="utf-8"?>
<ds:datastoreItem xmlns:ds="http://schemas.openxmlformats.org/officeDocument/2006/customXml" ds:itemID="{5E46C131-C039-4A50-85B8-35CFB08549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420</TotalTime>
  <Pages>38</Pages>
  <Words>10982</Words>
  <Characters>60406</Characters>
  <Application>Microsoft Office Word</Application>
  <DocSecurity>0</DocSecurity>
  <Lines>503</Lines>
  <Paragraphs>142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71246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Valery Paz y Miño</cp:lastModifiedBy>
  <cp:revision>68</cp:revision>
  <dcterms:created xsi:type="dcterms:W3CDTF">2023-02-07T20:22:00Z</dcterms:created>
  <dcterms:modified xsi:type="dcterms:W3CDTF">2023-05-03T20:49:00Z</dcterms:modified>
</cp:coreProperties>
</file>